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06" w:rsidRDefault="00B40C06">
      <w:pPr>
        <w:jc w:val="both"/>
        <w:rPr>
          <w:sz w:val="24"/>
          <w:szCs w:val="24"/>
        </w:rPr>
      </w:pPr>
      <w:r>
        <w:rPr>
          <w:b/>
          <w:bCs/>
          <w:sz w:val="24"/>
          <w:szCs w:val="24"/>
        </w:rPr>
        <w:t xml:space="preserve">   </w:t>
      </w:r>
      <w:r>
        <w:rPr>
          <w:sz w:val="24"/>
          <w:szCs w:val="24"/>
        </w:rPr>
        <w:t>UBND TỈNH NGHỆ AN                       CỘNG HOÀ XÃ HỘI CHỦ NGHĨA VIỆT NAM</w:t>
      </w:r>
    </w:p>
    <w:p w:rsidR="00B40C06" w:rsidRDefault="00B40C06">
      <w:pPr>
        <w:jc w:val="both"/>
        <w:rPr>
          <w:b/>
          <w:bCs/>
        </w:rPr>
      </w:pPr>
      <w:r>
        <w:rPr>
          <w:b/>
          <w:bCs/>
          <w:sz w:val="24"/>
          <w:szCs w:val="24"/>
        </w:rPr>
        <w:t xml:space="preserve"> BCH LIÊN MINH HTX TỈNH                                </w:t>
      </w:r>
      <w:r>
        <w:rPr>
          <w:b/>
          <w:bCs/>
        </w:rPr>
        <w:t>Độc lập - Tự do - Hạnh phúc</w:t>
      </w:r>
    </w:p>
    <w:p w:rsidR="00B40C06" w:rsidRDefault="000C2979">
      <w:pPr>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297815</wp:posOffset>
                </wp:positionH>
                <wp:positionV relativeFrom="paragraph">
                  <wp:posOffset>53975</wp:posOffset>
                </wp:positionV>
                <wp:extent cx="1371600" cy="0"/>
                <wp:effectExtent l="12065" t="6350" r="698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4.25pt" to="131.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y9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zh8dsmo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3616325</wp:posOffset>
                </wp:positionH>
                <wp:positionV relativeFrom="paragraph">
                  <wp:posOffset>53975</wp:posOffset>
                </wp:positionV>
                <wp:extent cx="1446530" cy="0"/>
                <wp:effectExtent l="6350" t="6350" r="13970"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4.25pt" to="398.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17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"/>
            </w:pict>
          </mc:Fallback>
        </mc:AlternateContent>
      </w:r>
    </w:p>
    <w:p w:rsidR="00B40C06" w:rsidRDefault="00B40C06">
      <w:pPr>
        <w:jc w:val="both"/>
        <w:rPr>
          <w:sz w:val="36"/>
          <w:szCs w:val="36"/>
        </w:rPr>
      </w:pPr>
      <w:r>
        <w:t xml:space="preserve">         </w:t>
      </w:r>
      <w:r>
        <w:rPr>
          <w:b/>
          <w:bCs/>
        </w:rPr>
        <w:t xml:space="preserve"> </w:t>
      </w:r>
    </w:p>
    <w:p w:rsidR="00B40C06" w:rsidRDefault="00B40C06">
      <w:pPr>
        <w:pStyle w:val="Heading1"/>
        <w:rPr>
          <w:rFonts w:ascii="Times New Roman" w:hAnsi="Times New Roman"/>
          <w:sz w:val="36"/>
          <w:szCs w:val="36"/>
        </w:rPr>
      </w:pPr>
      <w:bookmarkStart w:id="0" w:name="_GoBack"/>
      <w:bookmarkEnd w:id="0"/>
      <w:r>
        <w:rPr>
          <w:rFonts w:ascii="Times New Roman" w:hAnsi="Times New Roman"/>
          <w:sz w:val="36"/>
          <w:szCs w:val="36"/>
        </w:rPr>
        <w:t>QUY CHẾ</w:t>
      </w:r>
    </w:p>
    <w:p w:rsidR="00B40C06" w:rsidRDefault="00B40C06">
      <w:pPr>
        <w:pStyle w:val="Heading3"/>
        <w:rPr>
          <w:rFonts w:ascii="Times New Roman" w:hAnsi="Times New Roman"/>
        </w:rPr>
      </w:pPr>
      <w:r>
        <w:rPr>
          <w:rFonts w:ascii="Times New Roman" w:hAnsi="Times New Roman"/>
        </w:rPr>
        <w:t xml:space="preserve">LÀM VIỆC CỦA BAN CHẤP HÀNH, BAN THƯỜNG VỤ </w:t>
      </w:r>
    </w:p>
    <w:p w:rsidR="00B40C06" w:rsidRDefault="00B40C06">
      <w:pPr>
        <w:pStyle w:val="Heading3"/>
        <w:rPr>
          <w:rFonts w:ascii="Times New Roman" w:hAnsi="Times New Roman"/>
        </w:rPr>
      </w:pPr>
      <w:r>
        <w:rPr>
          <w:rFonts w:ascii="Times New Roman" w:hAnsi="Times New Roman"/>
        </w:rPr>
        <w:t>VÀ THƯỜNG TRỰC LIÊN MINH HTX TỈNH NGHỆ AN KHOÁ IV</w:t>
      </w:r>
    </w:p>
    <w:p w:rsidR="00B40C06" w:rsidRDefault="00B40C06">
      <w:pPr>
        <w:jc w:val="center"/>
        <w:rPr>
          <w:b/>
          <w:bCs/>
          <w:i/>
          <w:iCs/>
        </w:rPr>
      </w:pPr>
      <w:r>
        <w:rPr>
          <w:b/>
          <w:bCs/>
          <w:i/>
          <w:iCs/>
        </w:rPr>
        <w:t xml:space="preserve">(Ban hành kèm theo Quyết định số:     QĐ-BCH ngày 16 tháng 01  năm 2014 </w:t>
      </w:r>
    </w:p>
    <w:p w:rsidR="00B40C06" w:rsidRDefault="00B40C06">
      <w:pPr>
        <w:jc w:val="center"/>
        <w:rPr>
          <w:b/>
          <w:bCs/>
          <w:i/>
          <w:iCs/>
        </w:rPr>
      </w:pPr>
      <w:r>
        <w:rPr>
          <w:b/>
          <w:bCs/>
          <w:i/>
          <w:iCs/>
        </w:rPr>
        <w:t>của Liên minh HTX tỉnh Nghệ An)</w:t>
      </w:r>
    </w:p>
    <w:p w:rsidR="00B40C06" w:rsidRDefault="00B40C06">
      <w:pPr>
        <w:jc w:val="center"/>
        <w:rPr>
          <w:b/>
          <w:bCs/>
          <w:i/>
          <w:iCs/>
        </w:rPr>
      </w:pPr>
    </w:p>
    <w:p w:rsidR="00B40C06" w:rsidRDefault="00B40C06">
      <w:pPr>
        <w:jc w:val="center"/>
        <w:rPr>
          <w:b/>
          <w:bCs/>
          <w:i/>
          <w:iCs/>
        </w:rPr>
      </w:pPr>
    </w:p>
    <w:p w:rsidR="00B40C06" w:rsidRDefault="00B40C06">
      <w:pPr>
        <w:pStyle w:val="Heading2"/>
        <w:rPr>
          <w:rFonts w:ascii="Times New Roman" w:hAnsi="Times New Roman"/>
        </w:rPr>
      </w:pPr>
      <w:r>
        <w:rPr>
          <w:rFonts w:ascii="Times New Roman" w:hAnsi="Times New Roman"/>
        </w:rPr>
        <w:t>Chương I</w:t>
      </w:r>
    </w:p>
    <w:p w:rsidR="00B40C06" w:rsidRDefault="00B40C06">
      <w:pPr>
        <w:pStyle w:val="Heading3"/>
        <w:rPr>
          <w:rFonts w:ascii="Times New Roman" w:hAnsi="Times New Roman"/>
          <w:sz w:val="28"/>
        </w:rPr>
      </w:pPr>
      <w:r>
        <w:rPr>
          <w:rFonts w:ascii="Times New Roman" w:hAnsi="Times New Roman"/>
          <w:sz w:val="28"/>
        </w:rPr>
        <w:t>CHỨC NĂNG, NHIỆM VỤ VÀ QUYỀN HẠN</w:t>
      </w:r>
    </w:p>
    <w:p w:rsidR="00B40C06" w:rsidRDefault="00B40C06">
      <w:pPr>
        <w:jc w:val="center"/>
      </w:pPr>
    </w:p>
    <w:p w:rsidR="00B40C06" w:rsidRDefault="00B40C06">
      <w:pPr>
        <w:spacing w:before="120"/>
        <w:ind w:firstLine="720"/>
        <w:jc w:val="both"/>
      </w:pPr>
      <w:r>
        <w:t xml:space="preserve"> </w:t>
      </w:r>
      <w:r>
        <w:rPr>
          <w:b/>
          <w:bCs/>
        </w:rPr>
        <w:t>Điều 1</w:t>
      </w:r>
      <w:r>
        <w:t>: Ban chấp hành Liên minh HTX tỉnh Nghệ An là cơ quan lãnh đạo của Liên minh HTX tỉnh Nghệ An giữa hai kỳ Đại hội. Ban chấp hành Liên minh HTX tỉnh Nghệ An có nhiệm vụ và quyền hạn sau:</w:t>
      </w:r>
    </w:p>
    <w:p w:rsidR="00B40C06" w:rsidRDefault="00B40C06">
      <w:pPr>
        <w:spacing w:before="120"/>
        <w:jc w:val="both"/>
      </w:pPr>
      <w:r>
        <w:t xml:space="preserve"> </w:t>
      </w:r>
      <w:r>
        <w:tab/>
        <w:t>1. Tổ chức chỉ đạo thực hiện Điều lệ Liên minh HTX Việt Nam, Nghị quyết Đại hội toàn quốc Liên minh HTX Việt Nam, các Nghị quyết Ban chấp hành Liên minh HTX Việt Nam, Điều lệ Liên minh HTX tỉnh, Nghị quyết Đại hội, Nghị quyết BCH Liên minh HTX tỉnh, các nhiệm vụ do Tỉnh uỷ, HĐND, UBND tỉnh giao;</w:t>
      </w:r>
    </w:p>
    <w:p w:rsidR="00B40C06" w:rsidRDefault="00B40C06">
      <w:pPr>
        <w:pStyle w:val="Footer"/>
        <w:tabs>
          <w:tab w:val="clear" w:pos="4320"/>
          <w:tab w:val="clear" w:pos="8640"/>
        </w:tabs>
        <w:spacing w:before="120"/>
        <w:jc w:val="both"/>
      </w:pPr>
      <w:r>
        <w:tab/>
        <w:t>2. Quyết định chiến lược, chương trình hành động, mục tiêu phát triển dài hạn, hàng năm của Liên minh HTX tỉnh;</w:t>
      </w:r>
    </w:p>
    <w:p w:rsidR="00B40C06" w:rsidRDefault="00B40C06">
      <w:pPr>
        <w:pStyle w:val="Footer"/>
        <w:tabs>
          <w:tab w:val="clear" w:pos="4320"/>
          <w:tab w:val="clear" w:pos="8640"/>
        </w:tabs>
        <w:spacing w:before="120"/>
        <w:jc w:val="both"/>
      </w:pPr>
      <w:r>
        <w:tab/>
        <w:t>3. Bầu bổ sung uỷ viên Ban chấp hành và uỷ viên Uỷ ban kiểm tra Liên minh HTX tỉnh;</w:t>
      </w:r>
    </w:p>
    <w:p w:rsidR="00B40C06" w:rsidRDefault="00B40C06">
      <w:pPr>
        <w:pStyle w:val="Footer"/>
        <w:tabs>
          <w:tab w:val="clear" w:pos="4320"/>
          <w:tab w:val="clear" w:pos="8640"/>
        </w:tabs>
        <w:spacing w:before="120"/>
        <w:jc w:val="both"/>
      </w:pPr>
      <w:r>
        <w:tab/>
        <w:t>4. Bầu Ban Thường vụ, bầu Chủ tịch, các Phó Chủ tịch trong số các uỷ viên Ban Thường vụ, bầu Uỷ ban kiểm tra, bầu Chủ nhiệm Uỷ ban kiểm tra trong số các uỷ viên Uỷ ban kiểm tra;</w:t>
      </w:r>
    </w:p>
    <w:p w:rsidR="00B40C06" w:rsidRDefault="00B40C06">
      <w:pPr>
        <w:pStyle w:val="Footer"/>
        <w:tabs>
          <w:tab w:val="clear" w:pos="4320"/>
          <w:tab w:val="clear" w:pos="8640"/>
        </w:tabs>
        <w:spacing w:before="120"/>
        <w:jc w:val="both"/>
      </w:pPr>
      <w:r>
        <w:tab/>
        <w:t>5. Thông qua quy chế làm việc của Ban chấp hành, Uỷ ban kiểm tra;</w:t>
      </w:r>
    </w:p>
    <w:p w:rsidR="00B40C06" w:rsidRDefault="00B40C06">
      <w:pPr>
        <w:spacing w:before="120"/>
        <w:jc w:val="both"/>
      </w:pPr>
      <w:r>
        <w:tab/>
        <w:t>6. Quyết định tham gia các tổ chức trong và ngoài nước theo quy định của pháp luật;</w:t>
      </w:r>
    </w:p>
    <w:p w:rsidR="00B40C06" w:rsidRDefault="00B40C06">
      <w:pPr>
        <w:spacing w:before="120"/>
      </w:pPr>
      <w:r>
        <w:tab/>
        <w:t>7. Lãnh đạo việc chuẩn bị các nội dung của Đại hội và thông qua các báo cáo trình trước Đại hội;</w:t>
      </w:r>
    </w:p>
    <w:p w:rsidR="00B40C06" w:rsidRDefault="00B40C06">
      <w:pPr>
        <w:spacing w:before="120"/>
      </w:pPr>
      <w:r>
        <w:tab/>
        <w:t xml:space="preserve">8. Triệu tập Đại hội theo quy định của Điều lệ. </w:t>
      </w:r>
      <w:r>
        <w:tab/>
      </w:r>
    </w:p>
    <w:p w:rsidR="00B40C06" w:rsidRDefault="00B40C06">
      <w:pPr>
        <w:pStyle w:val="BodyTextIndent2"/>
        <w:rPr>
          <w:rFonts w:ascii="Times New Roman" w:hAnsi="Times New Roman"/>
        </w:rPr>
      </w:pPr>
      <w:r>
        <w:rPr>
          <w:rFonts w:ascii="Times New Roman" w:hAnsi="Times New Roman"/>
        </w:rPr>
        <w:t>Điều 2. Uỷ viên Ban chấp hành Liên minh HTX tỉnh Nghệ An có nhiệm vụ và quyền hạn sau:</w:t>
      </w:r>
    </w:p>
    <w:p w:rsidR="00B40C06" w:rsidRDefault="00B40C06">
      <w:pPr>
        <w:spacing w:before="120"/>
        <w:ind w:firstLine="720"/>
        <w:jc w:val="both"/>
      </w:pPr>
      <w:r>
        <w:t xml:space="preserve">1. Tham gia đầy đủ các kỳ họp của Ban chấp hành; nghiên cứu, đóng góp ý kiến xây dựng các Nghị quyết, chương trình hoạt động và quyết định của Ban chấp hành. Trường hợp có lý do xin vắng mặt họp Ban chấp hành phải báo cáo bằng văn </w:t>
      </w:r>
      <w:r>
        <w:lastRenderedPageBreak/>
        <w:t>bản và được sự đồng ý của Chủ tịch Liên minh HTX tỉnh hoặc Phó Chủ tịch được Chủ tịch uỷ quyền điều hành hội nghị Ban chấp hành (khi Chủ tịch đi vắng).</w:t>
      </w:r>
    </w:p>
    <w:p w:rsidR="00B40C06" w:rsidRDefault="00B40C06">
      <w:pPr>
        <w:spacing w:before="120"/>
        <w:ind w:firstLine="720"/>
        <w:jc w:val="both"/>
      </w:pPr>
      <w:r>
        <w:t>2. Chấp hành nghiêm chỉnh Nghị quyết của Đại hội, các Nghị quyết, quyết định, chương trình công tác và sự phân công của Ban chấp hành, Ban thường vụ, Thường trực Liên minh HTX tỉnh.</w:t>
      </w:r>
    </w:p>
    <w:p w:rsidR="00B40C06" w:rsidRDefault="00B40C06">
      <w:pPr>
        <w:spacing w:before="120"/>
        <w:ind w:firstLine="720"/>
        <w:jc w:val="both"/>
      </w:pPr>
      <w:r>
        <w:t>3. Chủ động đề xuất với Ban chấp hành, Ban Thường vụ, Thường trực Liên minh HTX tỉnh về chủ trương, chương trình hoạt động có liên quan đến lĩnh vực công tác được phân công phụ trách.</w:t>
      </w:r>
    </w:p>
    <w:p w:rsidR="00B40C06" w:rsidRDefault="00B40C06">
      <w:pPr>
        <w:spacing w:before="120"/>
        <w:ind w:firstLine="720"/>
        <w:jc w:val="both"/>
      </w:pPr>
      <w:r>
        <w:t>4. Các uỷ viên Ban chấp hành công tác ở các sở, ngành, tổ chức đoàn thể, huyện, thành, thị và đơn vị thành viên có trách nhiệm chỉ đạo hoặc tham gia chỉ đạo phát triển kinh tế tập thể ở đơn vị mình công tác; có trách nhiệm tranh thủ ý kiến, sự lãnh đạo, chỉ đạo của các cấp uỷ Đảng và chính quyền nơi mình công tác để xây dựng và thực hiện các chương trình, kế hoạch phối hợp với Liên minh HTX tỉnh trong đổi mới, phát triển kinh tế hợp tác, HTX.</w:t>
      </w:r>
    </w:p>
    <w:p w:rsidR="00B40C06" w:rsidRDefault="00B40C06">
      <w:pPr>
        <w:spacing w:before="120"/>
        <w:ind w:firstLine="720"/>
        <w:jc w:val="both"/>
      </w:pPr>
      <w:r>
        <w:t>5. Được cung cấp thông tin và yêu cầu cung cấp thông tin về tình hình hoạt động của Liên minh HTX tỉnh định kỳ 3 tháng.</w:t>
      </w:r>
    </w:p>
    <w:p w:rsidR="00B40C06" w:rsidRDefault="00B40C06">
      <w:pPr>
        <w:spacing w:before="120"/>
        <w:ind w:firstLine="720"/>
        <w:jc w:val="both"/>
        <w:rPr>
          <w:b/>
          <w:bCs/>
        </w:rPr>
      </w:pPr>
      <w:r>
        <w:rPr>
          <w:b/>
          <w:bCs/>
        </w:rPr>
        <w:t xml:space="preserve">Điều 3. </w:t>
      </w:r>
      <w:r>
        <w:t>Ban Thường vụ Liên minh HTX tỉnh là cơ quan lãnh đạo của Liên minh HTX tỉnh giữa hai kỳ họp Ban chấp hành gồm: Chủ tịch, các phó Chủ tịch và một số uỷ viên. Ban Thường vụ Liên minh HTX tỉnh có các nhiệm vụ và quyền hạn sau:</w:t>
      </w:r>
      <w:r>
        <w:rPr>
          <w:b/>
          <w:bCs/>
        </w:rPr>
        <w:t xml:space="preserve"> </w:t>
      </w:r>
    </w:p>
    <w:p w:rsidR="00B40C06" w:rsidRDefault="00B40C06">
      <w:pPr>
        <w:pStyle w:val="BodyText"/>
        <w:spacing w:before="120"/>
        <w:ind w:firstLine="720"/>
        <w:rPr>
          <w:rFonts w:ascii="Times New Roman" w:hAnsi="Times New Roman"/>
        </w:rPr>
      </w:pPr>
      <w:r>
        <w:rPr>
          <w:rFonts w:ascii="Times New Roman" w:hAnsi="Times New Roman"/>
        </w:rPr>
        <w:t>1. Tổ chức thực hiện Nghị quyết và nhiệm vụ được giao của cơ quan lãnh đạo cấp trên và Nghị quyết Đại hội, Nghị quyết Ban chấp hành Liên minh HTX tỉnh và Điều lệ liên minh HTX tỉnh;</w:t>
      </w:r>
    </w:p>
    <w:p w:rsidR="00B40C06" w:rsidRDefault="00B40C06">
      <w:pPr>
        <w:spacing w:before="120"/>
      </w:pPr>
      <w:r>
        <w:tab/>
        <w:t>2. Công nhận và khai trừ thành viên;</w:t>
      </w:r>
    </w:p>
    <w:p w:rsidR="00B40C06" w:rsidRDefault="00B40C06">
      <w:pPr>
        <w:pStyle w:val="BodyText"/>
        <w:spacing w:before="120"/>
        <w:rPr>
          <w:rFonts w:ascii="Times New Roman" w:hAnsi="Times New Roman"/>
        </w:rPr>
      </w:pPr>
      <w:r>
        <w:rPr>
          <w:rFonts w:ascii="Times New Roman" w:hAnsi="Times New Roman"/>
        </w:rPr>
        <w:tab/>
        <w:t>3. Chuẩn bị chương trình, nội dung hội nghị Ban chấp hành và Đại hội thành viên;</w:t>
      </w:r>
    </w:p>
    <w:p w:rsidR="00B40C06" w:rsidRDefault="00B40C06">
      <w:pPr>
        <w:spacing w:before="120"/>
        <w:jc w:val="both"/>
      </w:pPr>
      <w:r>
        <w:tab/>
        <w:t>4. Triệu tập và chủ trì các kỳ họp thường kỳ và bất thường của Ban chấp hành;</w:t>
      </w:r>
    </w:p>
    <w:p w:rsidR="00B40C06" w:rsidRDefault="00B40C06">
      <w:pPr>
        <w:spacing w:before="120"/>
        <w:jc w:val="both"/>
      </w:pPr>
      <w:r>
        <w:tab/>
        <w:t>5. Xét khen thưởng, kỷ luật và đề nghị khen thưởng, kỷ luật;</w:t>
      </w:r>
    </w:p>
    <w:p w:rsidR="00B40C06" w:rsidRDefault="00B40C06">
      <w:pPr>
        <w:spacing w:before="120"/>
        <w:ind w:firstLine="720"/>
        <w:jc w:val="both"/>
      </w:pPr>
      <w:r>
        <w:t>6. Quyết định lựa chọn và tổ chức thực hiện các chương trình, dự án, các mô hình thí điểm, các đơn vị điểm trong chương trình toàn khoá của Ban chấp hành.</w:t>
      </w:r>
    </w:p>
    <w:p w:rsidR="00B40C06" w:rsidRDefault="00B40C06">
      <w:pPr>
        <w:spacing w:before="120"/>
        <w:ind w:firstLine="720"/>
        <w:jc w:val="both"/>
        <w:rPr>
          <w:b/>
          <w:bCs/>
        </w:rPr>
      </w:pPr>
      <w:r>
        <w:rPr>
          <w:b/>
          <w:bCs/>
        </w:rPr>
        <w:t>Điều 4. Uỷ viên Ban Thường vụ có nhiệm vụ và quyền hạn sau:</w:t>
      </w:r>
    </w:p>
    <w:p w:rsidR="00B40C06" w:rsidRDefault="00B40C06">
      <w:pPr>
        <w:spacing w:before="120"/>
        <w:ind w:firstLine="720"/>
        <w:jc w:val="both"/>
      </w:pPr>
      <w:r>
        <w:t>1. Thực hiện Điều lệ, nghị quyết Đại hội, các Nghị quyết, quyết định của Ban chấp hành, Ban Thường vụ và Thường trực Liên minh HTX tỉnh. Các uỷ viên Ban Thường vụ chịu trách nhiệm trước Ban Thường vụ về các mặt công tác theo sự phân công của Ban Thường vụ.</w:t>
      </w:r>
    </w:p>
    <w:p w:rsidR="00B40C06" w:rsidRDefault="00B40C06">
      <w:pPr>
        <w:spacing w:before="120"/>
        <w:ind w:firstLine="720"/>
        <w:jc w:val="both"/>
      </w:pPr>
      <w:r>
        <w:t>2. Chủ động đề xuất và đề nghị Ban chấp hành, Ban Thường vụ, Thường trực Liên minh HTX tỉnh quyết định các chủ trương, biện pháp nhằm phát triển kinh tế hợp tác, HTX và thực hiện tốt nhiệm vụ được phân công.</w:t>
      </w:r>
    </w:p>
    <w:p w:rsidR="00B40C06" w:rsidRDefault="00B40C06">
      <w:pPr>
        <w:spacing w:before="120"/>
        <w:ind w:firstLine="720"/>
        <w:jc w:val="both"/>
      </w:pPr>
      <w:r>
        <w:lastRenderedPageBreak/>
        <w:t>3. Tham gia đầy đủ các kỳ họp của Ban Thường vụ. Nghiên cứu, đóng góp ý kiến xây dựng các Nghị quyết, quyết định của Ban Thường vụ. Trường hợp có lý do vắng mặt phải báo cáo và được sự đồng ý của Chủ tịch hoặc phó Chủ tịch được Chủ tịch uỷ quyền điều hành Hội nghị.</w:t>
      </w:r>
    </w:p>
    <w:p w:rsidR="00B40C06" w:rsidRDefault="00B40C06">
      <w:pPr>
        <w:pStyle w:val="BodyTextIndent"/>
        <w:rPr>
          <w:rFonts w:ascii="Times New Roman" w:hAnsi="Times New Roman"/>
          <w:b/>
          <w:bCs/>
        </w:rPr>
      </w:pPr>
      <w:r>
        <w:rPr>
          <w:rFonts w:ascii="Times New Roman" w:hAnsi="Times New Roman"/>
        </w:rPr>
        <w:t>4. Được cung cấp thông tin về tình hình hoạt động của Liên minh HTX tỉnh và những thông tin có liên quan.</w:t>
      </w:r>
    </w:p>
    <w:p w:rsidR="00B40C06" w:rsidRDefault="00B40C06">
      <w:pPr>
        <w:spacing w:before="120"/>
        <w:ind w:firstLine="720"/>
        <w:jc w:val="both"/>
        <w:rPr>
          <w:b/>
          <w:bCs/>
        </w:rPr>
      </w:pPr>
      <w:r>
        <w:t xml:space="preserve"> </w:t>
      </w:r>
      <w:r>
        <w:rPr>
          <w:b/>
          <w:bCs/>
        </w:rPr>
        <w:t xml:space="preserve">Điều 5. </w:t>
      </w:r>
      <w:r>
        <w:t>Thường trực Liên minh HTX tỉnh gồm Chủ tịch và các Phó Chủ tịch có trách nhiệm giúp Ban Thường vụ chỉ đạo công việc của Liên minh giữa 2 kỳ họp Ban Thường vụ. Thường trực có nhiệm vụ và quyền hạn sau:</w:t>
      </w:r>
    </w:p>
    <w:p w:rsidR="00B40C06" w:rsidRDefault="00B40C06">
      <w:pPr>
        <w:spacing w:before="120"/>
        <w:jc w:val="both"/>
      </w:pPr>
      <w:r>
        <w:tab/>
        <w:t>1. Giải quyết công việc thường xuyên của Liên minh HTX tỉnh;</w:t>
      </w:r>
    </w:p>
    <w:p w:rsidR="00B40C06" w:rsidRDefault="00B40C06">
      <w:pPr>
        <w:spacing w:before="120"/>
        <w:jc w:val="both"/>
        <w:rPr>
          <w:spacing w:val="-4"/>
        </w:rPr>
      </w:pPr>
      <w:r>
        <w:tab/>
      </w:r>
      <w:r>
        <w:rPr>
          <w:spacing w:val="-4"/>
        </w:rPr>
        <w:t>2. Chuẩn bị các nội dung, chương trình, kế hoạch hoạt động của Ban Thường vụ;</w:t>
      </w:r>
    </w:p>
    <w:p w:rsidR="00B40C06" w:rsidRDefault="00B40C06">
      <w:pPr>
        <w:spacing w:before="120"/>
        <w:jc w:val="both"/>
        <w:rPr>
          <w:spacing w:val="-6"/>
        </w:rPr>
      </w:pPr>
      <w:r>
        <w:tab/>
      </w:r>
      <w:r>
        <w:rPr>
          <w:spacing w:val="-6"/>
        </w:rPr>
        <w:t>3. Quyết định cơ cấu tổ chức nhân sự của bộ máy giúp việc và các đơn vị trực thuộc;</w:t>
      </w:r>
    </w:p>
    <w:p w:rsidR="00B40C06" w:rsidRDefault="00B40C06">
      <w:pPr>
        <w:spacing w:before="120"/>
        <w:jc w:val="both"/>
      </w:pPr>
      <w:r>
        <w:tab/>
        <w:t>4. Tổ chức, quản lý, điều hành hoạt động của bộ máy chuyên trách;</w:t>
      </w:r>
    </w:p>
    <w:p w:rsidR="00B40C06" w:rsidRDefault="00B40C06">
      <w:pPr>
        <w:spacing w:before="120"/>
        <w:ind w:firstLine="720"/>
        <w:jc w:val="both"/>
        <w:rPr>
          <w:b/>
          <w:bCs/>
        </w:rPr>
      </w:pPr>
      <w:r>
        <w:t>5. Quản lý sử dụng tài sản, tài chính của cơ quan Liên minh theo quy định của pháp luật và của tỉnh.</w:t>
      </w:r>
    </w:p>
    <w:p w:rsidR="00B40C06" w:rsidRDefault="00B40C06">
      <w:pPr>
        <w:spacing w:before="120"/>
        <w:ind w:firstLine="720"/>
        <w:jc w:val="both"/>
        <w:rPr>
          <w:b/>
          <w:bCs/>
        </w:rPr>
      </w:pPr>
      <w:r>
        <w:rPr>
          <w:b/>
          <w:bCs/>
        </w:rPr>
        <w:t>Điều 6. Nhiệm vụ và quyền hạn của Chủ tịch Liên minh HTX tỉnh:</w:t>
      </w:r>
    </w:p>
    <w:p w:rsidR="00B40C06" w:rsidRDefault="00B40C06">
      <w:pPr>
        <w:pStyle w:val="BodyTextIndent"/>
        <w:rPr>
          <w:rFonts w:ascii="Times New Roman" w:hAnsi="Times New Roman"/>
        </w:rPr>
      </w:pPr>
      <w:r>
        <w:rPr>
          <w:rFonts w:ascii="Times New Roman" w:hAnsi="Times New Roman"/>
        </w:rPr>
        <w:t>Chủ tịch Liên minh HTX tỉnh chịu trách nhiệm chung, chịu trách nhiệm trước Tỉnh uỷ, HĐND, UBND tỉnh, Liên minh HTX Việt Nam về hoạt động của tổ chức và cơ quan Liên minh HTX tỉnh. Lãnh đạo toàn diện các mặt công tác của Liên minh HTX tỉnh. Cụ thể:</w:t>
      </w:r>
    </w:p>
    <w:p w:rsidR="00B40C06" w:rsidRDefault="00B40C06">
      <w:pPr>
        <w:pStyle w:val="BodyTextIndent"/>
        <w:rPr>
          <w:rFonts w:ascii="Times New Roman" w:hAnsi="Times New Roman"/>
        </w:rPr>
      </w:pPr>
      <w:r>
        <w:rPr>
          <w:rFonts w:ascii="Times New Roman" w:hAnsi="Times New Roman"/>
        </w:rPr>
        <w:t>1. Triệu tập, chủ trì các cuộc họp thường kỳ, đột xuất của Ban chấp hành, Ban Thường vụ, Thường trực, các hội nghị tổng kết, sơ kết của Liên minh HTX tỉnh.</w:t>
      </w:r>
    </w:p>
    <w:p w:rsidR="00B40C06" w:rsidRDefault="00B40C06">
      <w:pPr>
        <w:pStyle w:val="BodyTextIndent"/>
        <w:rPr>
          <w:rFonts w:ascii="Times New Roman" w:hAnsi="Times New Roman"/>
        </w:rPr>
      </w:pPr>
      <w:r>
        <w:rPr>
          <w:rFonts w:ascii="Times New Roman" w:hAnsi="Times New Roman"/>
        </w:rPr>
        <w:t>2. Tuyên truyền và tổ chức thực hiện các Nghị quyết, Chỉ thị, Quyết định và các văn bản quan trọng khác của TW, của tỉnh đối với cơ quan Liên minh HTX tỉnh và các đơn vị thành viên.</w:t>
      </w:r>
    </w:p>
    <w:p w:rsidR="00B40C06" w:rsidRDefault="00B40C06">
      <w:pPr>
        <w:pStyle w:val="BodyTextIndent"/>
        <w:rPr>
          <w:rFonts w:ascii="Times New Roman" w:hAnsi="Times New Roman"/>
        </w:rPr>
      </w:pPr>
      <w:r>
        <w:rPr>
          <w:rFonts w:ascii="Times New Roman" w:hAnsi="Times New Roman"/>
        </w:rPr>
        <w:t>3. Duyệt, ký các văn bản về kế hoạch thực hiện các Nghị quyết, Chỉ thị cấp trên. Ký các quyết định về tổ chức cán bộ, tiền lương, khen thưởng, kỷ luật.</w:t>
      </w:r>
    </w:p>
    <w:p w:rsidR="00B40C06" w:rsidRDefault="00B40C06">
      <w:pPr>
        <w:pStyle w:val="BodyTextIndent"/>
        <w:rPr>
          <w:rFonts w:ascii="Times New Roman" w:hAnsi="Times New Roman"/>
        </w:rPr>
      </w:pPr>
      <w:r>
        <w:rPr>
          <w:rFonts w:ascii="Times New Roman" w:hAnsi="Times New Roman"/>
        </w:rPr>
        <w:t>4. Chăm lo, tạo điều kiện nâng cao đời sống vật chất, tinh thần, thực hiện các chế độ, chính sách đối với cán bộ, công chức, viên chức trong cơ quan. Tạo điều kiện bồi dưỡng, nâng cao năng lực, trình độ chuyên môn, nghiệp vụ cho đội ngũ cán bộ, công chức, viên chức trong cơ quan.</w:t>
      </w:r>
    </w:p>
    <w:p w:rsidR="00B40C06" w:rsidRDefault="00B40C06">
      <w:pPr>
        <w:pStyle w:val="BodyTextIndent"/>
        <w:rPr>
          <w:rFonts w:ascii="Times New Roman" w:hAnsi="Times New Roman"/>
        </w:rPr>
      </w:pPr>
      <w:r>
        <w:rPr>
          <w:rFonts w:ascii="Times New Roman" w:hAnsi="Times New Roman"/>
        </w:rPr>
        <w:t xml:space="preserve">5. Trực tiếp là chủ tài khoản cơ quan Thường trực Liên minh HTX tỉnh. </w:t>
      </w:r>
    </w:p>
    <w:p w:rsidR="00B40C06" w:rsidRDefault="00B40C06">
      <w:pPr>
        <w:spacing w:before="120"/>
        <w:ind w:firstLine="720"/>
        <w:jc w:val="both"/>
        <w:rPr>
          <w:b/>
          <w:bCs/>
        </w:rPr>
      </w:pPr>
      <w:r>
        <w:rPr>
          <w:b/>
          <w:bCs/>
        </w:rPr>
        <w:t>Điều 7. Nhiệm vụ và quyền hạn của Phó Chủ tịch Liên minh HTX tỉnh:</w:t>
      </w:r>
    </w:p>
    <w:p w:rsidR="00B40C06" w:rsidRDefault="00B40C06">
      <w:pPr>
        <w:pStyle w:val="BodyTextIndent"/>
        <w:rPr>
          <w:rFonts w:ascii="Times New Roman" w:hAnsi="Times New Roman"/>
        </w:rPr>
      </w:pPr>
      <w:r>
        <w:rPr>
          <w:rFonts w:ascii="Times New Roman" w:hAnsi="Times New Roman"/>
        </w:rPr>
        <w:t xml:space="preserve">1. Giúp Chủ tịch điều hành công việc theo sự phân công của Chủ tịch. Chịu trách nhiệm trước Chủ tịch và pháp luật việc chỉ đạo thực hiện các nhiệm vụ được phân công.  </w:t>
      </w:r>
    </w:p>
    <w:p w:rsidR="00B40C06" w:rsidRDefault="00B40C06">
      <w:pPr>
        <w:pStyle w:val="BodyTextIndent"/>
        <w:rPr>
          <w:rFonts w:ascii="Times New Roman" w:hAnsi="Times New Roman"/>
        </w:rPr>
      </w:pPr>
      <w:r>
        <w:rPr>
          <w:rFonts w:ascii="Times New Roman" w:hAnsi="Times New Roman"/>
        </w:rPr>
        <w:lastRenderedPageBreak/>
        <w:t>2. Thay mặt Chủ tịch giải quyết các công việc thường xuyên khi được Chủ tịch uỷ quyền.</w:t>
      </w:r>
    </w:p>
    <w:p w:rsidR="00B40C06" w:rsidRDefault="00B40C06">
      <w:pPr>
        <w:pStyle w:val="BodyTextIndent"/>
        <w:rPr>
          <w:rFonts w:ascii="Times New Roman" w:hAnsi="Times New Roman"/>
        </w:rPr>
      </w:pPr>
      <w:r>
        <w:rPr>
          <w:rFonts w:ascii="Times New Roman" w:hAnsi="Times New Roman"/>
        </w:rPr>
        <w:t>3. Chuẩn bị nội dung các cuộc họp Ban chấp hành, Ban Thường vụ, Thường trực; hội nghị cơ quan tháng, quý, 6 tháng, 1 năm.</w:t>
      </w:r>
    </w:p>
    <w:p w:rsidR="00B40C06" w:rsidRDefault="00B40C06">
      <w:pPr>
        <w:pStyle w:val="BodyTextIndent"/>
        <w:rPr>
          <w:rFonts w:ascii="Times New Roman" w:hAnsi="Times New Roman"/>
        </w:rPr>
      </w:pPr>
      <w:r>
        <w:rPr>
          <w:rFonts w:ascii="Times New Roman" w:hAnsi="Times New Roman"/>
        </w:rPr>
        <w:t>4. Đôn đốc, duy trì nề nếp sinh hoạt trong cơ quan theo quy chế. Tổ chức chỉ đạo thực hiện các chế độ, chính sách đối với cán bộ, công chức, viên chức cơ quan.</w:t>
      </w:r>
    </w:p>
    <w:p w:rsidR="00B40C06" w:rsidRDefault="00B40C06">
      <w:pPr>
        <w:pStyle w:val="BodyTextIndent"/>
        <w:rPr>
          <w:rFonts w:ascii="Times New Roman" w:hAnsi="Times New Roman"/>
        </w:rPr>
      </w:pPr>
      <w:r>
        <w:rPr>
          <w:rFonts w:ascii="Times New Roman" w:hAnsi="Times New Roman"/>
        </w:rPr>
        <w:t>5. Duyệt, ký các văn bản thuộc trách nhiệm được phân công và các văn bản do Chủ tịch uỷ quyền.</w:t>
      </w:r>
    </w:p>
    <w:p w:rsidR="00B40C06" w:rsidRDefault="00B40C06">
      <w:pPr>
        <w:jc w:val="both"/>
      </w:pPr>
    </w:p>
    <w:p w:rsidR="00B40C06" w:rsidRDefault="00B40C06">
      <w:pPr>
        <w:pStyle w:val="Heading2"/>
        <w:rPr>
          <w:rFonts w:ascii="Times New Roman" w:hAnsi="Times New Roman"/>
        </w:rPr>
      </w:pPr>
      <w:r>
        <w:rPr>
          <w:rFonts w:ascii="Times New Roman" w:hAnsi="Times New Roman"/>
        </w:rPr>
        <w:t>Chương II</w:t>
      </w:r>
    </w:p>
    <w:p w:rsidR="00B40C06" w:rsidRDefault="00B40C06">
      <w:pPr>
        <w:pStyle w:val="Heading2"/>
        <w:rPr>
          <w:rFonts w:ascii="Times New Roman" w:hAnsi="Times New Roman"/>
        </w:rPr>
      </w:pPr>
      <w:r>
        <w:rPr>
          <w:rFonts w:ascii="Times New Roman" w:hAnsi="Times New Roman"/>
        </w:rPr>
        <w:t>NGUYÊN TẮC VÀ CHẾ ĐỘ LÀM VIỆC</w:t>
      </w:r>
    </w:p>
    <w:p w:rsidR="00B40C06" w:rsidRDefault="00B40C06">
      <w:pPr>
        <w:jc w:val="both"/>
      </w:pPr>
    </w:p>
    <w:p w:rsidR="00B40C06" w:rsidRDefault="00B40C06">
      <w:pPr>
        <w:spacing w:before="120"/>
        <w:ind w:firstLine="720"/>
        <w:jc w:val="both"/>
        <w:rPr>
          <w:b/>
          <w:bCs/>
        </w:rPr>
      </w:pPr>
      <w:r>
        <w:rPr>
          <w:b/>
          <w:bCs/>
        </w:rPr>
        <w:t>Điều 8. Nguyên tắc và chế độ làm việc của Ban chấp hành</w:t>
      </w:r>
    </w:p>
    <w:p w:rsidR="00B40C06" w:rsidRDefault="00B40C06">
      <w:pPr>
        <w:spacing w:before="120"/>
        <w:ind w:firstLine="720"/>
        <w:jc w:val="both"/>
      </w:pPr>
      <w:r>
        <w:t>1. Ban chấp hành Liên minh HTX tỉnh làm việc theo nguyên tắc tập trung dân chủ, tập thể lãnh đạo, cá nhân phụ trách. Mọi hoạt động của Ban chấp hành được thực hiện công khai, dân chủ; các chủ trương, Nghị quyết của Ban chấp hành được thảo luận và quyết định theo đa số.</w:t>
      </w:r>
    </w:p>
    <w:p w:rsidR="00B40C06" w:rsidRDefault="00B40C06">
      <w:pPr>
        <w:spacing w:before="120"/>
        <w:ind w:firstLine="720"/>
        <w:jc w:val="both"/>
      </w:pPr>
      <w:r>
        <w:t>2. Ban chấp hành Liên minh HTX tỉnh họp thường kỳ một năm 2 lần. Lần một vào tháng đầu của quý III và lần thứ 2 vào tháng cuối của năm hoặc quý I của năm sau. Khi cần thiết, Ban chấp hành có thể họp bất thường. Ngày họp, nội dung và chương trình làm việc của kỳ họp do Ban Thường vụ chuẩn bị. Tài liệu chính của Hội nghị được gửi đến các uỷ viên Ban chấp hành trước khi họp ít nhất 3 ngày của kỳ họp, trừ trường hợp đặc biệt.</w:t>
      </w:r>
    </w:p>
    <w:p w:rsidR="00B40C06" w:rsidRDefault="00B40C06">
      <w:pPr>
        <w:spacing w:before="120"/>
        <w:ind w:firstLine="720"/>
        <w:jc w:val="both"/>
      </w:pPr>
      <w:r>
        <w:t>3. Trong các kỳ họp của Ban chấp hành, các uỷ viên Ban chấp hành đóng góp ý kiến bằng phát biểu trực tiếp, hoặc ghi ý kiến của mình bằng văn bản gửi cho người chủ trì Hội nghị. Những ý kiến khác nhau được tổ chức thảo luận trước khi biểu quyết. Hội nghị Ban chấp hành phải có ít nhất 2/3 tổng số uỷ viên Ban chấp hành đến dự họp và các Nghị quyết, quyết định của Ban chấp hành phải được quá 1/2 tổng số uỷ viên Ban chấp hành tán thành mới có giá trị.</w:t>
      </w:r>
    </w:p>
    <w:p w:rsidR="00B40C06" w:rsidRDefault="00B40C06">
      <w:pPr>
        <w:spacing w:before="120"/>
        <w:ind w:firstLine="720"/>
        <w:jc w:val="both"/>
      </w:pPr>
      <w:r>
        <w:t>4. Chủ toạ Hội nghị Ban chấp hành là Chủ tịch Liên minh HTX tỉnh. Khi Chủ tịch vắng mặt thì uỷ quyền cho một Phó Chủ tịch điều hành hội nghị.</w:t>
      </w:r>
    </w:p>
    <w:p w:rsidR="00B40C06" w:rsidRDefault="00B40C06">
      <w:pPr>
        <w:spacing w:before="120"/>
        <w:ind w:firstLine="720"/>
        <w:jc w:val="both"/>
      </w:pPr>
      <w:r>
        <w:t>5. Trong các phiên họp của Ban chấp hành Liên minh HTX tỉnh, các uỷ viên UBKT và Trưởng phòng hoặc tương đương của Liên minh HTX tỉnh (không phải là uỷ viên BCH) được mời dự họp, được phát biểu ý kiến, trả lời chất vấn khi chủ toạ phiên họp đồng ý, nhưng không được biểu quyết. Tuỳ theo nội dung của từng phiên họp, các chuyên viên của các phòng chuyên môn trong cơ quan Liên minh và các đối tượng liên quan có thể được mời dự họp.</w:t>
      </w:r>
    </w:p>
    <w:p w:rsidR="00B40C06" w:rsidRDefault="00B40C06">
      <w:pPr>
        <w:spacing w:before="120"/>
        <w:ind w:firstLine="720"/>
        <w:jc w:val="both"/>
      </w:pPr>
      <w:r>
        <w:t xml:space="preserve">6. Trong quá trình chỉ đạo có những vấn đề thuộc thẩm quyền Ban chấp hành quyết định nhưng vì lý do không họp được thì Thường trực gửi văn bản xin ý kiến </w:t>
      </w:r>
      <w:r>
        <w:lastRenderedPageBreak/>
        <w:t>trực tiếp từng đồng chí uỷ viên Ban chấp hành và Thường trực sẽ quyết định vấn đề đó theo ý kiến đa số.</w:t>
      </w:r>
    </w:p>
    <w:p w:rsidR="00B40C06" w:rsidRDefault="00B40C06">
      <w:pPr>
        <w:spacing w:before="120"/>
        <w:ind w:firstLine="720"/>
        <w:jc w:val="both"/>
      </w:pPr>
      <w:r>
        <w:t>7. Trong một số trường hợp, Ban chấp hành có thể uỷ quyền Ban Thường vụ Liên minh HTX tỉnh quyết định những công việc cụ thể thuộc nhiệm vụ, quyền hạn của Ban chấp hành.</w:t>
      </w:r>
    </w:p>
    <w:p w:rsidR="00B40C06" w:rsidRDefault="00B40C06">
      <w:pPr>
        <w:pStyle w:val="BodyTextIndent"/>
        <w:rPr>
          <w:rFonts w:ascii="Times New Roman" w:hAnsi="Times New Roman"/>
        </w:rPr>
      </w:pPr>
      <w:r>
        <w:rPr>
          <w:rFonts w:ascii="Times New Roman" w:hAnsi="Times New Roman"/>
        </w:rPr>
        <w:t>8. Các kỳ họp Ban chấp hành có Nghị quyết và được thông báo đến từng uỷ viên Ban chấp hành.</w:t>
      </w:r>
    </w:p>
    <w:p w:rsidR="00B40C06" w:rsidRDefault="00B40C06">
      <w:pPr>
        <w:spacing w:before="120"/>
        <w:ind w:firstLine="720"/>
        <w:jc w:val="both"/>
        <w:rPr>
          <w:b/>
          <w:bCs/>
        </w:rPr>
      </w:pPr>
      <w:r>
        <w:rPr>
          <w:b/>
          <w:bCs/>
        </w:rPr>
        <w:t>Điều 9. Nguyên tắc và chế độ làm việc của Ban Thường vụ</w:t>
      </w:r>
    </w:p>
    <w:p w:rsidR="00B40C06" w:rsidRDefault="00B40C06">
      <w:pPr>
        <w:spacing w:before="120"/>
        <w:ind w:firstLine="720"/>
        <w:jc w:val="both"/>
      </w:pPr>
      <w:r>
        <w:t>1. Ban Thường vụ Liên minh HTX tỉnh làm việc theo nguyên tắc tập trung dân chủ, tập thể lãnh đạo, cá nhân phụ trách. Các Nghị quyết, quyết định của Ban Thường vụ được thảo luận và quyết định theo đa số.</w:t>
      </w:r>
    </w:p>
    <w:p w:rsidR="00B40C06" w:rsidRDefault="00B40C06">
      <w:pPr>
        <w:spacing w:before="120"/>
        <w:ind w:firstLine="720"/>
        <w:jc w:val="both"/>
      </w:pPr>
      <w:r>
        <w:t>2. Ban Thường vụ họp thường kỳ 3 tháng một lần vào tháng đầu của quý. Khi cần thiết, có thể họp bất thường. Hội nghị Ban Thường vụ được coi là hợp lệ khi có mặt trên 50% số uỷ viên Ban Thường vụ. Các tài liệu của Hội nghị được gửi tới các uỷ viên Thường vụ trước khi họp ít nhất 3 ngày, trừ trường hợp bất thường.</w:t>
      </w:r>
    </w:p>
    <w:p w:rsidR="00B40C06" w:rsidRDefault="00B40C06">
      <w:pPr>
        <w:spacing w:before="120"/>
        <w:ind w:firstLine="720"/>
        <w:jc w:val="both"/>
      </w:pPr>
      <w:r>
        <w:t>3. Chủ toạ Hội nghị Ban Thường vụ là Chủ tịch Liên minh HTX tỉnh. Khi Chủ tịch vắng mặt thì uỷ nhiệm một phó Chủ tịch chuyên trách điều hành.</w:t>
      </w:r>
    </w:p>
    <w:p w:rsidR="00B40C06" w:rsidRDefault="00B40C06">
      <w:pPr>
        <w:spacing w:before="120"/>
        <w:ind w:firstLine="720"/>
        <w:jc w:val="both"/>
      </w:pPr>
      <w:r>
        <w:t>4. Trong Hội nghị Ban Thường vụ, chủ toạ phiên họp giới thiệu nội dung, chương trình, xác định thứ tự các vấn đề cần giải quyết trình Hội nghị. Các uỷ viên Ban Thường vụ thảo luận, tham gia ý kiến bằng phát biểu trực tiếp tại Hội nghị hoặc ghi ý kiến của mình bằng văn bản gửi người điều hành Hội nghị. Những vấn đề cần giải quyết theo nguyên tắc đa số thì biểu quyết bằng giơ tay, bỏ phiếu kín, hoặc lấy ý kiến bằng văn bản. Các Nghị quyết, quyết định của Ban Thường vụ được thông qua khi có trên 50% số uỷ viên Ban Thường vụ nhất trí tán thành.</w:t>
      </w:r>
    </w:p>
    <w:p w:rsidR="00B40C06" w:rsidRDefault="00B40C06">
      <w:pPr>
        <w:spacing w:before="120"/>
        <w:ind w:firstLine="720"/>
        <w:jc w:val="both"/>
      </w:pPr>
      <w:r>
        <w:t>5. Trong trường hợp cần thiết, cần quyết định những vấn đề thuộc thẩm quyền của Ban Thường vụ nhưng chưa đến kỳ họp, Chủ tịch Liên minh HTX tỉnh có thể gửi văn bản xin ý kiến trực tiếp của từng uỷ viên. Trên cơ sở ý kiến của các uỷ viên, Chủ tịch quyết định theo nguyên tắc đa số tán thành và thông báo lại tại hội nghị gần nhất của Ban Thường vụ.</w:t>
      </w:r>
    </w:p>
    <w:p w:rsidR="00B40C06" w:rsidRDefault="00B40C06">
      <w:pPr>
        <w:spacing w:before="120"/>
        <w:ind w:firstLine="720"/>
        <w:jc w:val="both"/>
      </w:pPr>
      <w:r>
        <w:t>6. Các nghị quyết của Ban Thường vụ được ban hành và gửi tới các uỷ viên Ban Thường vụ chậm nhất là 5 ngày sau ngày Hội nghị Ban Thường vụ.</w:t>
      </w:r>
    </w:p>
    <w:p w:rsidR="00B40C06" w:rsidRDefault="00B40C06">
      <w:pPr>
        <w:spacing w:before="120"/>
        <w:ind w:firstLine="720"/>
        <w:jc w:val="both"/>
      </w:pPr>
      <w:r>
        <w:t>7. Tuỳ theo nội dung của từng phiên họp Ban Thường vụ, Chủ tịch Liên minh HTX tỉnh có thể mời các Trưởng phòng hoặc tương đương của Liên minh HTX tỉnh (không phải là uỷ viên Ban Thường vụ) dự họp, được phát biểu ý kiến, trả lời chất vấn khi chủ toạ phiên họp đồng ý, nhưng không được biểu quyết.</w:t>
      </w:r>
    </w:p>
    <w:p w:rsidR="00B40C06" w:rsidRDefault="00B40C06">
      <w:pPr>
        <w:spacing w:before="120"/>
        <w:ind w:firstLine="720"/>
        <w:jc w:val="both"/>
        <w:rPr>
          <w:b/>
          <w:bCs/>
        </w:rPr>
      </w:pPr>
      <w:r>
        <w:rPr>
          <w:b/>
          <w:bCs/>
        </w:rPr>
        <w:t>Điều 10. Chế độ hội họp của Thường trực Liên minh HTX tỉnh</w:t>
      </w:r>
    </w:p>
    <w:p w:rsidR="00B40C06" w:rsidRDefault="00B40C06">
      <w:pPr>
        <w:spacing w:before="120"/>
        <w:ind w:firstLine="720"/>
        <w:jc w:val="both"/>
      </w:pPr>
      <w:r>
        <w:t xml:space="preserve">1. Thường trực họp thường kỳ 1 tháng một lần vào ngày thứ 2 tuần đầu của tháng. Khi cần thiết, Chủ tịch Liên minh HTX tỉnh có thể triệu tập họp bất thường. Tuỳ theo nội dung mỗi cuộc họp có thể mời đại diện lãnh đạo phòng chuyên môn liên </w:t>
      </w:r>
      <w:r>
        <w:lastRenderedPageBreak/>
        <w:t>quan dự họp. Chủ tịch Liên minh HTX tỉnh chủ trì phiên họp, kết luận rõ từng nội dung và thông báo kịp thời những vấn đề cần thiết đến các phòng để thực hiện.</w:t>
      </w:r>
    </w:p>
    <w:p w:rsidR="00B40C06" w:rsidRDefault="00B40C06">
      <w:pPr>
        <w:spacing w:before="120"/>
        <w:ind w:firstLine="720"/>
        <w:jc w:val="both"/>
      </w:pPr>
      <w:r>
        <w:t>2. Cuối năm đại diện Thường trực Liên minh HTX tỉnh họp với các Trưởng phòng, Chi bộ, Tổ chức công đoàn, Đoàn thanh niên cơ quan tổng kết công tác năm, rút kinh nghiệm và bàn chương trình công tác năm tiếp theo.</w:t>
      </w:r>
    </w:p>
    <w:p w:rsidR="00B40C06" w:rsidRDefault="00B40C06">
      <w:pPr>
        <w:spacing w:before="120"/>
        <w:ind w:firstLine="720"/>
        <w:jc w:val="both"/>
      </w:pPr>
      <w:r>
        <w:t xml:space="preserve"> </w:t>
      </w:r>
    </w:p>
    <w:p w:rsidR="00B40C06" w:rsidRDefault="00B40C06">
      <w:pPr>
        <w:pStyle w:val="Heading2"/>
        <w:rPr>
          <w:rFonts w:ascii="Times New Roman" w:hAnsi="Times New Roman"/>
        </w:rPr>
      </w:pPr>
      <w:r>
        <w:rPr>
          <w:rFonts w:ascii="Times New Roman" w:hAnsi="Times New Roman"/>
        </w:rPr>
        <w:t>Chương III</w:t>
      </w:r>
    </w:p>
    <w:p w:rsidR="00B40C06" w:rsidRDefault="00B40C06">
      <w:pPr>
        <w:pStyle w:val="Heading2"/>
        <w:rPr>
          <w:rFonts w:ascii="Times New Roman" w:hAnsi="Times New Roman"/>
        </w:rPr>
      </w:pPr>
      <w:r>
        <w:rPr>
          <w:rFonts w:ascii="Times New Roman" w:hAnsi="Times New Roman"/>
        </w:rPr>
        <w:t>ĐIỀU KHOẢN THI HÀNH</w:t>
      </w:r>
    </w:p>
    <w:p w:rsidR="00B40C06" w:rsidRDefault="00B40C06"/>
    <w:p w:rsidR="00B40C06" w:rsidRDefault="00B40C06">
      <w:pPr>
        <w:spacing w:before="120"/>
        <w:jc w:val="both"/>
      </w:pPr>
      <w:r>
        <w:tab/>
      </w:r>
      <w:r>
        <w:rPr>
          <w:b/>
          <w:bCs/>
        </w:rPr>
        <w:t xml:space="preserve">Điều 11. </w:t>
      </w:r>
      <w:r>
        <w:t xml:space="preserve">Quy chế này có hiệu lực thi hành kể từ ngày được Chủ tịch Liên minh HTX tỉnh ký quyết định ban hành. Tất cả các uỷ viên Ban chấp hành, Ban Thường vụ, Thường trực có trách nhiệm thực hiện đúng quy chế. </w:t>
      </w:r>
    </w:p>
    <w:p w:rsidR="00B40C06" w:rsidRDefault="00B40C06">
      <w:pPr>
        <w:spacing w:before="120"/>
        <w:ind w:firstLine="720"/>
        <w:jc w:val="both"/>
      </w:pPr>
      <w:r>
        <w:t>Trong qúa trình thực hiện nếu có vướng mắc, đề nghị phản ánh về Thường trực Liên minh HTX tỉnh (qua Văn phòng) để tổng hợp báo cáo Ban chấp hành sửa đổi, bổ sung cho phù hợp.</w:t>
      </w:r>
    </w:p>
    <w:tbl>
      <w:tblPr>
        <w:tblW w:w="0" w:type="auto"/>
        <w:tblLook w:val="01E0" w:firstRow="1" w:lastRow="1" w:firstColumn="1" w:lastColumn="1" w:noHBand="0" w:noVBand="0"/>
      </w:tblPr>
      <w:tblGrid>
        <w:gridCol w:w="4932"/>
        <w:gridCol w:w="4932"/>
      </w:tblGrid>
      <w:tr w:rsidR="00B40C06">
        <w:tc>
          <w:tcPr>
            <w:tcW w:w="4932" w:type="dxa"/>
          </w:tcPr>
          <w:p w:rsidR="00B40C06" w:rsidRDefault="00B40C06">
            <w:pPr>
              <w:spacing w:before="120"/>
              <w:jc w:val="both"/>
            </w:pPr>
          </w:p>
        </w:tc>
        <w:tc>
          <w:tcPr>
            <w:tcW w:w="4932" w:type="dxa"/>
          </w:tcPr>
          <w:p w:rsidR="00B40C06" w:rsidRDefault="00B40C06">
            <w:pPr>
              <w:spacing w:before="120"/>
              <w:jc w:val="center"/>
              <w:rPr>
                <w:b/>
              </w:rPr>
            </w:pPr>
            <w:r>
              <w:rPr>
                <w:b/>
              </w:rPr>
              <w:t>T/M BCH LIÊN MINH HTX TỈNH</w:t>
            </w:r>
          </w:p>
          <w:p w:rsidR="00B40C06" w:rsidRDefault="00B40C06">
            <w:pPr>
              <w:spacing w:before="120"/>
              <w:jc w:val="center"/>
              <w:rPr>
                <w:b/>
              </w:rPr>
            </w:pPr>
            <w:r>
              <w:rPr>
                <w:b/>
              </w:rPr>
              <w:t>CHỦ TỊCH</w:t>
            </w:r>
          </w:p>
          <w:p w:rsidR="00B40C06" w:rsidRDefault="00B40C06">
            <w:pPr>
              <w:spacing w:before="120"/>
              <w:jc w:val="center"/>
            </w:pPr>
          </w:p>
        </w:tc>
      </w:tr>
    </w:tbl>
    <w:p w:rsidR="00B40C06" w:rsidRDefault="00B40C06">
      <w:pPr>
        <w:spacing w:before="120"/>
        <w:ind w:firstLine="720"/>
        <w:jc w:val="both"/>
      </w:pPr>
    </w:p>
    <w:p w:rsidR="00B40C06" w:rsidRDefault="00B40C06">
      <w:pPr>
        <w:spacing w:before="120"/>
        <w:ind w:firstLine="720"/>
        <w:jc w:val="both"/>
      </w:pPr>
    </w:p>
    <w:p w:rsidR="00B40C06" w:rsidRDefault="00B40C06">
      <w:pPr>
        <w:spacing w:before="120"/>
        <w:ind w:firstLine="720"/>
        <w:jc w:val="both"/>
      </w:pPr>
    </w:p>
    <w:p w:rsidR="00B40C06" w:rsidRDefault="00B40C06">
      <w:pPr>
        <w:spacing w:before="120"/>
        <w:ind w:firstLine="720"/>
        <w:jc w:val="both"/>
      </w:pPr>
    </w:p>
    <w:p w:rsidR="00B40C06" w:rsidRDefault="00B40C06">
      <w:pPr>
        <w:spacing w:before="120"/>
        <w:jc w:val="both"/>
      </w:pPr>
    </w:p>
    <w:p w:rsidR="00B40C06" w:rsidRDefault="00B40C06">
      <w:pPr>
        <w:jc w:val="both"/>
      </w:pPr>
    </w:p>
    <w:p w:rsidR="00B40C06" w:rsidRDefault="00B40C06"/>
    <w:sectPr w:rsidR="00B40C06" w:rsidSect="00D97283">
      <w:footerReference w:type="even" r:id="rId8"/>
      <w:footerReference w:type="default" r:id="rId9"/>
      <w:pgSz w:w="12240" w:h="15840"/>
      <w:pgMar w:top="576" w:right="1008" w:bottom="144" w:left="1584" w:header="720" w:footer="720" w:gutter="0"/>
      <w:cols w:space="720"/>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290" w:rsidRDefault="009C4290">
      <w:r>
        <w:separator/>
      </w:r>
    </w:p>
  </w:endnote>
  <w:endnote w:type="continuationSeparator" w:id="0">
    <w:p w:rsidR="009C4290" w:rsidRDefault="009C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C06" w:rsidRDefault="00B40C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0C06" w:rsidRDefault="00B40C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C06" w:rsidRDefault="00B40C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2979">
      <w:rPr>
        <w:rStyle w:val="PageNumber"/>
        <w:noProof/>
      </w:rPr>
      <w:t>1</w:t>
    </w:r>
    <w:r>
      <w:rPr>
        <w:rStyle w:val="PageNumber"/>
      </w:rPr>
      <w:fldChar w:fldCharType="end"/>
    </w:r>
  </w:p>
  <w:p w:rsidR="00B40C06" w:rsidRDefault="00B40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290" w:rsidRDefault="009C4290">
      <w:r>
        <w:separator/>
      </w:r>
    </w:p>
  </w:footnote>
  <w:footnote w:type="continuationSeparator" w:id="0">
    <w:p w:rsidR="009C4290" w:rsidRDefault="009C4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F0AFF"/>
    <w:multiLevelType w:val="hybridMultilevel"/>
    <w:tmpl w:val="C674C686"/>
    <w:lvl w:ilvl="0" w:tplc="A4467A7C">
      <w:start w:val="1"/>
      <w:numFmt w:val="decimal"/>
      <w:lvlText w:val="%1."/>
      <w:lvlJc w:val="left"/>
      <w:pPr>
        <w:tabs>
          <w:tab w:val="num" w:pos="720"/>
        </w:tabs>
        <w:ind w:left="720" w:hanging="360"/>
      </w:pPr>
      <w:rPr>
        <w:rFonts w:ascii="Times New Roman" w:eastAsia="Times New Roman" w:hAnsi="Times New Roman" w:cs="Times New Roman"/>
      </w:rPr>
    </w:lvl>
    <w:lvl w:ilvl="1" w:tplc="6C0446CC" w:tentative="1">
      <w:start w:val="1"/>
      <w:numFmt w:val="lowerLetter"/>
      <w:lvlText w:val="%2."/>
      <w:lvlJc w:val="left"/>
      <w:pPr>
        <w:tabs>
          <w:tab w:val="num" w:pos="1440"/>
        </w:tabs>
        <w:ind w:left="1440" w:hanging="360"/>
      </w:pPr>
      <w:rPr>
        <w:rFonts w:cs="Times New Roman"/>
      </w:rPr>
    </w:lvl>
    <w:lvl w:ilvl="2" w:tplc="51A20886" w:tentative="1">
      <w:start w:val="1"/>
      <w:numFmt w:val="lowerRoman"/>
      <w:lvlText w:val="%3."/>
      <w:lvlJc w:val="right"/>
      <w:pPr>
        <w:tabs>
          <w:tab w:val="num" w:pos="2160"/>
        </w:tabs>
        <w:ind w:left="2160" w:hanging="180"/>
      </w:pPr>
      <w:rPr>
        <w:rFonts w:cs="Times New Roman"/>
      </w:rPr>
    </w:lvl>
    <w:lvl w:ilvl="3" w:tplc="53E4A866" w:tentative="1">
      <w:start w:val="1"/>
      <w:numFmt w:val="decimal"/>
      <w:lvlText w:val="%4."/>
      <w:lvlJc w:val="left"/>
      <w:pPr>
        <w:tabs>
          <w:tab w:val="num" w:pos="2880"/>
        </w:tabs>
        <w:ind w:left="2880" w:hanging="360"/>
      </w:pPr>
      <w:rPr>
        <w:rFonts w:cs="Times New Roman"/>
      </w:rPr>
    </w:lvl>
    <w:lvl w:ilvl="4" w:tplc="02FE3744" w:tentative="1">
      <w:start w:val="1"/>
      <w:numFmt w:val="lowerLetter"/>
      <w:lvlText w:val="%5."/>
      <w:lvlJc w:val="left"/>
      <w:pPr>
        <w:tabs>
          <w:tab w:val="num" w:pos="3600"/>
        </w:tabs>
        <w:ind w:left="3600" w:hanging="360"/>
      </w:pPr>
      <w:rPr>
        <w:rFonts w:cs="Times New Roman"/>
      </w:rPr>
    </w:lvl>
    <w:lvl w:ilvl="5" w:tplc="A506642A" w:tentative="1">
      <w:start w:val="1"/>
      <w:numFmt w:val="lowerRoman"/>
      <w:lvlText w:val="%6."/>
      <w:lvlJc w:val="right"/>
      <w:pPr>
        <w:tabs>
          <w:tab w:val="num" w:pos="4320"/>
        </w:tabs>
        <w:ind w:left="4320" w:hanging="180"/>
      </w:pPr>
      <w:rPr>
        <w:rFonts w:cs="Times New Roman"/>
      </w:rPr>
    </w:lvl>
    <w:lvl w:ilvl="6" w:tplc="3474AB94" w:tentative="1">
      <w:start w:val="1"/>
      <w:numFmt w:val="decimal"/>
      <w:lvlText w:val="%7."/>
      <w:lvlJc w:val="left"/>
      <w:pPr>
        <w:tabs>
          <w:tab w:val="num" w:pos="5040"/>
        </w:tabs>
        <w:ind w:left="5040" w:hanging="360"/>
      </w:pPr>
      <w:rPr>
        <w:rFonts w:cs="Times New Roman"/>
      </w:rPr>
    </w:lvl>
    <w:lvl w:ilvl="7" w:tplc="D7DCB40E" w:tentative="1">
      <w:start w:val="1"/>
      <w:numFmt w:val="lowerLetter"/>
      <w:lvlText w:val="%8."/>
      <w:lvlJc w:val="left"/>
      <w:pPr>
        <w:tabs>
          <w:tab w:val="num" w:pos="5760"/>
        </w:tabs>
        <w:ind w:left="5760" w:hanging="360"/>
      </w:pPr>
      <w:rPr>
        <w:rFonts w:cs="Times New Roman"/>
      </w:rPr>
    </w:lvl>
    <w:lvl w:ilvl="8" w:tplc="1152DBA8"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67"/>
  <w:drawingGridVerticalSpacing w:val="9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B75"/>
    <w:rsid w:val="000C2979"/>
    <w:rsid w:val="00246640"/>
    <w:rsid w:val="002502A7"/>
    <w:rsid w:val="002D1B75"/>
    <w:rsid w:val="005379E9"/>
    <w:rsid w:val="005964C2"/>
    <w:rsid w:val="00642A63"/>
    <w:rsid w:val="006E45A2"/>
    <w:rsid w:val="007212C7"/>
    <w:rsid w:val="007E74A8"/>
    <w:rsid w:val="008276C6"/>
    <w:rsid w:val="008F675C"/>
    <w:rsid w:val="009A5734"/>
    <w:rsid w:val="009C4290"/>
    <w:rsid w:val="00A5422E"/>
    <w:rsid w:val="00A75994"/>
    <w:rsid w:val="00A8174B"/>
    <w:rsid w:val="00B40C06"/>
    <w:rsid w:val="00BC7DAE"/>
    <w:rsid w:val="00BD5BB2"/>
    <w:rsid w:val="00BF59BD"/>
    <w:rsid w:val="00C17A94"/>
    <w:rsid w:val="00D97283"/>
    <w:rsid w:val="00DF18B8"/>
    <w:rsid w:val="00E0121A"/>
    <w:rsid w:val="00E72AB8"/>
    <w:rsid w:val="00EA7498"/>
    <w:rsid w:val="00F8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3"/>
    <w:rPr>
      <w:sz w:val="28"/>
      <w:szCs w:val="28"/>
    </w:rPr>
  </w:style>
  <w:style w:type="paragraph" w:styleId="Heading1">
    <w:name w:val="heading 1"/>
    <w:basedOn w:val="Normal"/>
    <w:next w:val="Normal"/>
    <w:link w:val="Heading1Char"/>
    <w:uiPriority w:val="99"/>
    <w:qFormat/>
    <w:rsid w:val="00D97283"/>
    <w:pPr>
      <w:keepNext/>
      <w:jc w:val="center"/>
      <w:outlineLvl w:val="0"/>
    </w:pPr>
    <w:rPr>
      <w:rFonts w:ascii=".VnTimeH" w:hAnsi=".VnTimeH"/>
      <w:b/>
      <w:sz w:val="32"/>
    </w:rPr>
  </w:style>
  <w:style w:type="paragraph" w:styleId="Heading2">
    <w:name w:val="heading 2"/>
    <w:basedOn w:val="Normal"/>
    <w:next w:val="Normal"/>
    <w:link w:val="Heading2Char"/>
    <w:uiPriority w:val="99"/>
    <w:qFormat/>
    <w:rsid w:val="00D97283"/>
    <w:pPr>
      <w:keepNext/>
      <w:jc w:val="center"/>
      <w:outlineLvl w:val="1"/>
    </w:pPr>
    <w:rPr>
      <w:rFonts w:ascii=".VnTime" w:hAnsi=".VnTime"/>
      <w:b/>
    </w:rPr>
  </w:style>
  <w:style w:type="paragraph" w:styleId="Heading3">
    <w:name w:val="heading 3"/>
    <w:basedOn w:val="Normal"/>
    <w:next w:val="Normal"/>
    <w:link w:val="Heading3Char"/>
    <w:uiPriority w:val="99"/>
    <w:qFormat/>
    <w:rsid w:val="00D97283"/>
    <w:pPr>
      <w:keepNext/>
      <w:jc w:val="center"/>
      <w:outlineLvl w:val="2"/>
    </w:pPr>
    <w:rPr>
      <w:rFonts w:ascii=".VnTimeH" w:hAnsi=".VnTimeH"/>
      <w:b/>
      <w:sz w:val="24"/>
    </w:rPr>
  </w:style>
  <w:style w:type="paragraph" w:styleId="Heading4">
    <w:name w:val="heading 4"/>
    <w:basedOn w:val="Normal"/>
    <w:next w:val="Normal"/>
    <w:link w:val="Heading4Char"/>
    <w:uiPriority w:val="99"/>
    <w:qFormat/>
    <w:rsid w:val="00D97283"/>
    <w:pPr>
      <w:keepNext/>
      <w:spacing w:before="120"/>
      <w:ind w:firstLine="720"/>
      <w:jc w:val="center"/>
      <w:outlineLvl w:val="3"/>
    </w:pPr>
    <w:rPr>
      <w:rFonts w:ascii=".VnTimeH" w:hAnsi=".VnTimeH"/>
      <w:b/>
    </w:rPr>
  </w:style>
  <w:style w:type="paragraph" w:styleId="Heading5">
    <w:name w:val="heading 5"/>
    <w:basedOn w:val="Normal"/>
    <w:next w:val="Normal"/>
    <w:link w:val="Heading5Char"/>
    <w:uiPriority w:val="99"/>
    <w:qFormat/>
    <w:rsid w:val="00D97283"/>
    <w:pPr>
      <w:keepNext/>
      <w:spacing w:before="120"/>
      <w:ind w:firstLine="720"/>
      <w:jc w:val="both"/>
      <w:outlineLvl w:val="4"/>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29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9129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9129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9129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9129F"/>
    <w:rPr>
      <w:rFonts w:asciiTheme="minorHAnsi" w:eastAsiaTheme="minorEastAsia" w:hAnsiTheme="minorHAnsi" w:cstheme="minorBidi"/>
      <w:b/>
      <w:bCs/>
      <w:i/>
      <w:iCs/>
      <w:sz w:val="26"/>
      <w:szCs w:val="26"/>
    </w:rPr>
  </w:style>
  <w:style w:type="paragraph" w:styleId="BodyTextIndent">
    <w:name w:val="Body Text Indent"/>
    <w:basedOn w:val="Normal"/>
    <w:link w:val="BodyTextIndentChar"/>
    <w:uiPriority w:val="99"/>
    <w:semiHidden/>
    <w:rsid w:val="00D97283"/>
    <w:pPr>
      <w:spacing w:before="120"/>
      <w:ind w:firstLine="720"/>
      <w:jc w:val="both"/>
    </w:pPr>
    <w:rPr>
      <w:rFonts w:ascii=".VnTime" w:hAnsi=".VnTime"/>
    </w:rPr>
  </w:style>
  <w:style w:type="character" w:customStyle="1" w:styleId="BodyTextIndentChar">
    <w:name w:val="Body Text Indent Char"/>
    <w:basedOn w:val="DefaultParagraphFont"/>
    <w:link w:val="BodyTextIndent"/>
    <w:uiPriority w:val="99"/>
    <w:semiHidden/>
    <w:rsid w:val="0009129F"/>
    <w:rPr>
      <w:sz w:val="28"/>
      <w:szCs w:val="28"/>
    </w:rPr>
  </w:style>
  <w:style w:type="paragraph" w:styleId="BodyTextIndent2">
    <w:name w:val="Body Text Indent 2"/>
    <w:basedOn w:val="Normal"/>
    <w:link w:val="BodyTextIndent2Char"/>
    <w:uiPriority w:val="99"/>
    <w:semiHidden/>
    <w:rsid w:val="00D97283"/>
    <w:pPr>
      <w:spacing w:before="120"/>
      <w:ind w:firstLine="720"/>
      <w:jc w:val="both"/>
    </w:pPr>
    <w:rPr>
      <w:rFonts w:ascii=".VnTime" w:hAnsi=".VnTime"/>
      <w:b/>
    </w:rPr>
  </w:style>
  <w:style w:type="character" w:customStyle="1" w:styleId="BodyTextIndent2Char">
    <w:name w:val="Body Text Indent 2 Char"/>
    <w:basedOn w:val="DefaultParagraphFont"/>
    <w:link w:val="BodyTextIndent2"/>
    <w:uiPriority w:val="99"/>
    <w:semiHidden/>
    <w:rsid w:val="0009129F"/>
    <w:rPr>
      <w:sz w:val="28"/>
      <w:szCs w:val="28"/>
    </w:rPr>
  </w:style>
  <w:style w:type="paragraph" w:styleId="Footer">
    <w:name w:val="footer"/>
    <w:basedOn w:val="Normal"/>
    <w:link w:val="FooterChar"/>
    <w:uiPriority w:val="99"/>
    <w:semiHidden/>
    <w:rsid w:val="00D97283"/>
    <w:pPr>
      <w:tabs>
        <w:tab w:val="center" w:pos="4320"/>
        <w:tab w:val="right" w:pos="8640"/>
      </w:tabs>
    </w:pPr>
  </w:style>
  <w:style w:type="character" w:customStyle="1" w:styleId="FooterChar">
    <w:name w:val="Footer Char"/>
    <w:basedOn w:val="DefaultParagraphFont"/>
    <w:link w:val="Footer"/>
    <w:uiPriority w:val="99"/>
    <w:semiHidden/>
    <w:rsid w:val="0009129F"/>
    <w:rPr>
      <w:sz w:val="28"/>
      <w:szCs w:val="28"/>
    </w:rPr>
  </w:style>
  <w:style w:type="character" w:styleId="PageNumber">
    <w:name w:val="page number"/>
    <w:basedOn w:val="DefaultParagraphFont"/>
    <w:uiPriority w:val="99"/>
    <w:semiHidden/>
    <w:rsid w:val="00D97283"/>
    <w:rPr>
      <w:rFonts w:cs="Times New Roman"/>
    </w:rPr>
  </w:style>
  <w:style w:type="paragraph" w:styleId="BodyText">
    <w:name w:val="Body Text"/>
    <w:basedOn w:val="Normal"/>
    <w:link w:val="BodyTextChar"/>
    <w:uiPriority w:val="99"/>
    <w:semiHidden/>
    <w:rsid w:val="00D97283"/>
    <w:pPr>
      <w:jc w:val="both"/>
    </w:pPr>
    <w:rPr>
      <w:rFonts w:ascii=".VnTime" w:hAnsi=".VnTime"/>
    </w:rPr>
  </w:style>
  <w:style w:type="character" w:customStyle="1" w:styleId="BodyTextChar">
    <w:name w:val="Body Text Char"/>
    <w:basedOn w:val="DefaultParagraphFont"/>
    <w:link w:val="BodyText"/>
    <w:uiPriority w:val="99"/>
    <w:semiHidden/>
    <w:rsid w:val="0009129F"/>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3"/>
    <w:rPr>
      <w:sz w:val="28"/>
      <w:szCs w:val="28"/>
    </w:rPr>
  </w:style>
  <w:style w:type="paragraph" w:styleId="Heading1">
    <w:name w:val="heading 1"/>
    <w:basedOn w:val="Normal"/>
    <w:next w:val="Normal"/>
    <w:link w:val="Heading1Char"/>
    <w:uiPriority w:val="99"/>
    <w:qFormat/>
    <w:rsid w:val="00D97283"/>
    <w:pPr>
      <w:keepNext/>
      <w:jc w:val="center"/>
      <w:outlineLvl w:val="0"/>
    </w:pPr>
    <w:rPr>
      <w:rFonts w:ascii=".VnTimeH" w:hAnsi=".VnTimeH"/>
      <w:b/>
      <w:sz w:val="32"/>
    </w:rPr>
  </w:style>
  <w:style w:type="paragraph" w:styleId="Heading2">
    <w:name w:val="heading 2"/>
    <w:basedOn w:val="Normal"/>
    <w:next w:val="Normal"/>
    <w:link w:val="Heading2Char"/>
    <w:uiPriority w:val="99"/>
    <w:qFormat/>
    <w:rsid w:val="00D97283"/>
    <w:pPr>
      <w:keepNext/>
      <w:jc w:val="center"/>
      <w:outlineLvl w:val="1"/>
    </w:pPr>
    <w:rPr>
      <w:rFonts w:ascii=".VnTime" w:hAnsi=".VnTime"/>
      <w:b/>
    </w:rPr>
  </w:style>
  <w:style w:type="paragraph" w:styleId="Heading3">
    <w:name w:val="heading 3"/>
    <w:basedOn w:val="Normal"/>
    <w:next w:val="Normal"/>
    <w:link w:val="Heading3Char"/>
    <w:uiPriority w:val="99"/>
    <w:qFormat/>
    <w:rsid w:val="00D97283"/>
    <w:pPr>
      <w:keepNext/>
      <w:jc w:val="center"/>
      <w:outlineLvl w:val="2"/>
    </w:pPr>
    <w:rPr>
      <w:rFonts w:ascii=".VnTimeH" w:hAnsi=".VnTimeH"/>
      <w:b/>
      <w:sz w:val="24"/>
    </w:rPr>
  </w:style>
  <w:style w:type="paragraph" w:styleId="Heading4">
    <w:name w:val="heading 4"/>
    <w:basedOn w:val="Normal"/>
    <w:next w:val="Normal"/>
    <w:link w:val="Heading4Char"/>
    <w:uiPriority w:val="99"/>
    <w:qFormat/>
    <w:rsid w:val="00D97283"/>
    <w:pPr>
      <w:keepNext/>
      <w:spacing w:before="120"/>
      <w:ind w:firstLine="720"/>
      <w:jc w:val="center"/>
      <w:outlineLvl w:val="3"/>
    </w:pPr>
    <w:rPr>
      <w:rFonts w:ascii=".VnTimeH" w:hAnsi=".VnTimeH"/>
      <w:b/>
    </w:rPr>
  </w:style>
  <w:style w:type="paragraph" w:styleId="Heading5">
    <w:name w:val="heading 5"/>
    <w:basedOn w:val="Normal"/>
    <w:next w:val="Normal"/>
    <w:link w:val="Heading5Char"/>
    <w:uiPriority w:val="99"/>
    <w:qFormat/>
    <w:rsid w:val="00D97283"/>
    <w:pPr>
      <w:keepNext/>
      <w:spacing w:before="120"/>
      <w:ind w:firstLine="720"/>
      <w:jc w:val="both"/>
      <w:outlineLvl w:val="4"/>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29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9129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9129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9129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9129F"/>
    <w:rPr>
      <w:rFonts w:asciiTheme="minorHAnsi" w:eastAsiaTheme="minorEastAsia" w:hAnsiTheme="minorHAnsi" w:cstheme="minorBidi"/>
      <w:b/>
      <w:bCs/>
      <w:i/>
      <w:iCs/>
      <w:sz w:val="26"/>
      <w:szCs w:val="26"/>
    </w:rPr>
  </w:style>
  <w:style w:type="paragraph" w:styleId="BodyTextIndent">
    <w:name w:val="Body Text Indent"/>
    <w:basedOn w:val="Normal"/>
    <w:link w:val="BodyTextIndentChar"/>
    <w:uiPriority w:val="99"/>
    <w:semiHidden/>
    <w:rsid w:val="00D97283"/>
    <w:pPr>
      <w:spacing w:before="120"/>
      <w:ind w:firstLine="720"/>
      <w:jc w:val="both"/>
    </w:pPr>
    <w:rPr>
      <w:rFonts w:ascii=".VnTime" w:hAnsi=".VnTime"/>
    </w:rPr>
  </w:style>
  <w:style w:type="character" w:customStyle="1" w:styleId="BodyTextIndentChar">
    <w:name w:val="Body Text Indent Char"/>
    <w:basedOn w:val="DefaultParagraphFont"/>
    <w:link w:val="BodyTextIndent"/>
    <w:uiPriority w:val="99"/>
    <w:semiHidden/>
    <w:rsid w:val="0009129F"/>
    <w:rPr>
      <w:sz w:val="28"/>
      <w:szCs w:val="28"/>
    </w:rPr>
  </w:style>
  <w:style w:type="paragraph" w:styleId="BodyTextIndent2">
    <w:name w:val="Body Text Indent 2"/>
    <w:basedOn w:val="Normal"/>
    <w:link w:val="BodyTextIndent2Char"/>
    <w:uiPriority w:val="99"/>
    <w:semiHidden/>
    <w:rsid w:val="00D97283"/>
    <w:pPr>
      <w:spacing w:before="120"/>
      <w:ind w:firstLine="720"/>
      <w:jc w:val="both"/>
    </w:pPr>
    <w:rPr>
      <w:rFonts w:ascii=".VnTime" w:hAnsi=".VnTime"/>
      <w:b/>
    </w:rPr>
  </w:style>
  <w:style w:type="character" w:customStyle="1" w:styleId="BodyTextIndent2Char">
    <w:name w:val="Body Text Indent 2 Char"/>
    <w:basedOn w:val="DefaultParagraphFont"/>
    <w:link w:val="BodyTextIndent2"/>
    <w:uiPriority w:val="99"/>
    <w:semiHidden/>
    <w:rsid w:val="0009129F"/>
    <w:rPr>
      <w:sz w:val="28"/>
      <w:szCs w:val="28"/>
    </w:rPr>
  </w:style>
  <w:style w:type="paragraph" w:styleId="Footer">
    <w:name w:val="footer"/>
    <w:basedOn w:val="Normal"/>
    <w:link w:val="FooterChar"/>
    <w:uiPriority w:val="99"/>
    <w:semiHidden/>
    <w:rsid w:val="00D97283"/>
    <w:pPr>
      <w:tabs>
        <w:tab w:val="center" w:pos="4320"/>
        <w:tab w:val="right" w:pos="8640"/>
      </w:tabs>
    </w:pPr>
  </w:style>
  <w:style w:type="character" w:customStyle="1" w:styleId="FooterChar">
    <w:name w:val="Footer Char"/>
    <w:basedOn w:val="DefaultParagraphFont"/>
    <w:link w:val="Footer"/>
    <w:uiPriority w:val="99"/>
    <w:semiHidden/>
    <w:rsid w:val="0009129F"/>
    <w:rPr>
      <w:sz w:val="28"/>
      <w:szCs w:val="28"/>
    </w:rPr>
  </w:style>
  <w:style w:type="character" w:styleId="PageNumber">
    <w:name w:val="page number"/>
    <w:basedOn w:val="DefaultParagraphFont"/>
    <w:uiPriority w:val="99"/>
    <w:semiHidden/>
    <w:rsid w:val="00D97283"/>
    <w:rPr>
      <w:rFonts w:cs="Times New Roman"/>
    </w:rPr>
  </w:style>
  <w:style w:type="paragraph" w:styleId="BodyText">
    <w:name w:val="Body Text"/>
    <w:basedOn w:val="Normal"/>
    <w:link w:val="BodyTextChar"/>
    <w:uiPriority w:val="99"/>
    <w:semiHidden/>
    <w:rsid w:val="00D97283"/>
    <w:pPr>
      <w:jc w:val="both"/>
    </w:pPr>
    <w:rPr>
      <w:rFonts w:ascii=".VnTime" w:hAnsi=".VnTime"/>
    </w:rPr>
  </w:style>
  <w:style w:type="character" w:customStyle="1" w:styleId="BodyTextChar">
    <w:name w:val="Body Text Char"/>
    <w:basedOn w:val="DefaultParagraphFont"/>
    <w:link w:val="BodyText"/>
    <w:uiPriority w:val="99"/>
    <w:semiHidden/>
    <w:rsid w:val="0009129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10808</Characters>
  <Application>Microsoft Office Word</Application>
  <DocSecurity>0</DocSecurity>
  <Lines>90</Lines>
  <Paragraphs>25</Paragraphs>
  <ScaleCrop>false</ScaleCrop>
  <Company>So Buu chinh, Vien thong</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Liªn minh HTX tØnh vÜnh phóc      Céng hoµ x• héi chñ nghÜa ViÖt Nam</dc:title>
  <dc:creator>Windows xp sp2 Full</dc:creator>
  <cp:lastModifiedBy>HongHa</cp:lastModifiedBy>
  <cp:revision>2</cp:revision>
  <cp:lastPrinted>2014-02-10T08:17:00Z</cp:lastPrinted>
  <dcterms:created xsi:type="dcterms:W3CDTF">2014-07-17T07:47:00Z</dcterms:created>
  <dcterms:modified xsi:type="dcterms:W3CDTF">2014-07-17T07:47:00Z</dcterms:modified>
</cp:coreProperties>
</file>