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CCE" w:rsidRPr="007C5CCE" w:rsidRDefault="007C5CCE" w:rsidP="007C5CCE">
      <w:pPr>
        <w:spacing w:after="0" w:line="240" w:lineRule="auto"/>
        <w:rPr>
          <w:rFonts w:eastAsia="Times New Roman" w:cs="Times New Roman"/>
          <w:b/>
          <w:bCs/>
          <w:color w:val="D81D22"/>
          <w:sz w:val="28"/>
          <w:szCs w:val="28"/>
        </w:rPr>
      </w:pPr>
      <w:r w:rsidRPr="007C5CCE">
        <w:rPr>
          <w:rFonts w:eastAsia="Times New Roman" w:cs="Times New Roman"/>
          <w:b/>
          <w:bCs/>
          <w:color w:val="D81D22"/>
          <w:sz w:val="28"/>
          <w:szCs w:val="28"/>
        </w:rPr>
        <w:br/>
      </w:r>
    </w:p>
    <w:tbl>
      <w:tblPr>
        <w:tblW w:w="12075" w:type="dxa"/>
        <w:jc w:val="center"/>
        <w:tblCellMar>
          <w:left w:w="0" w:type="dxa"/>
          <w:right w:w="0" w:type="dxa"/>
        </w:tblCellMar>
        <w:tblLook w:val="04A0" w:firstRow="1" w:lastRow="0" w:firstColumn="1" w:lastColumn="0" w:noHBand="0" w:noVBand="1"/>
      </w:tblPr>
      <w:tblGrid>
        <w:gridCol w:w="4340"/>
        <w:gridCol w:w="7735"/>
      </w:tblGrid>
      <w:tr w:rsidR="007C5CCE" w:rsidRPr="007C5CCE" w:rsidTr="007C5CCE">
        <w:trPr>
          <w:trHeight w:val="900"/>
          <w:jc w:val="center"/>
        </w:trPr>
        <w:tc>
          <w:tcPr>
            <w:tcW w:w="3240" w:type="dxa"/>
            <w:tcMar>
              <w:top w:w="0" w:type="dxa"/>
              <w:left w:w="108" w:type="dxa"/>
              <w:bottom w:w="0" w:type="dxa"/>
              <w:right w:w="108" w:type="dxa"/>
            </w:tcMar>
            <w:hideMark/>
          </w:tcPr>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b/>
                <w:bCs/>
                <w:sz w:val="28"/>
                <w:szCs w:val="28"/>
                <w:shd w:val="clear" w:color="auto" w:fill="FFFFFF"/>
              </w:rPr>
              <w:t>BỘ TÀI CHÍNH</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sz w:val="28"/>
                <w:szCs w:val="28"/>
                <w:shd w:val="clear" w:color="auto" w:fill="FFFFFF"/>
                <w:vertAlign w:val="superscript"/>
              </w:rPr>
              <w:t>__________</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sz w:val="28"/>
                <w:szCs w:val="28"/>
                <w:shd w:val="clear" w:color="auto" w:fill="FFFFFF"/>
              </w:rPr>
              <w:t>Số 27/2022/TT-BTC</w:t>
            </w:r>
          </w:p>
        </w:tc>
        <w:tc>
          <w:tcPr>
            <w:tcW w:w="5775" w:type="dxa"/>
            <w:tcMar>
              <w:top w:w="0" w:type="dxa"/>
              <w:left w:w="108" w:type="dxa"/>
              <w:bottom w:w="0" w:type="dxa"/>
              <w:right w:w="108" w:type="dxa"/>
            </w:tcMar>
            <w:hideMark/>
          </w:tcPr>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b/>
                <w:bCs/>
                <w:sz w:val="28"/>
                <w:szCs w:val="28"/>
                <w:shd w:val="clear" w:color="auto" w:fill="FFFFFF"/>
              </w:rPr>
              <w:t>CỘNG HOÀ XÃ HỘI CHỦ NGHĨA VIỆT NAM</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b/>
                <w:bCs/>
                <w:sz w:val="28"/>
                <w:szCs w:val="28"/>
                <w:shd w:val="clear" w:color="auto" w:fill="FFFFFF"/>
              </w:rPr>
              <w:t>Độc lập - Tự do - Hạnh phúc</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sz w:val="28"/>
                <w:szCs w:val="28"/>
                <w:shd w:val="clear" w:color="auto" w:fill="FFFFFF"/>
                <w:vertAlign w:val="superscript"/>
              </w:rPr>
              <w:t>________________________</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i/>
                <w:iCs/>
                <w:sz w:val="28"/>
                <w:szCs w:val="28"/>
                <w:shd w:val="clear" w:color="auto" w:fill="FFFFFF"/>
              </w:rPr>
              <w:t>Hà Nội, ngày 11 tháng 5 năm 2022</w:t>
            </w:r>
          </w:p>
        </w:tc>
      </w:tr>
    </w:tbl>
    <w:p w:rsidR="007C5CCE" w:rsidRPr="007C5CCE" w:rsidRDefault="007C5CCE" w:rsidP="007C5CCE">
      <w:pPr>
        <w:shd w:val="clear" w:color="auto" w:fill="FFFFFF"/>
        <w:spacing w:after="0" w:line="240" w:lineRule="auto"/>
        <w:rPr>
          <w:rFonts w:eastAsia="Times New Roman" w:cs="Times New Roman"/>
          <w:color w:val="333333"/>
          <w:sz w:val="28"/>
          <w:szCs w:val="28"/>
        </w:rPr>
      </w:pPr>
      <w:r w:rsidRPr="007C5CCE">
        <w:rPr>
          <w:rFonts w:eastAsia="Times New Roman" w:cs="Times New Roman"/>
          <w:color w:val="333333"/>
          <w:sz w:val="28"/>
          <w:szCs w:val="28"/>
        </w:rPr>
        <w:t> </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color w:val="333333"/>
          <w:sz w:val="28"/>
          <w:szCs w:val="28"/>
        </w:rPr>
        <w:t> </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color w:val="333333"/>
          <w:sz w:val="28"/>
          <w:szCs w:val="28"/>
        </w:rPr>
        <w:t> </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b/>
          <w:bCs/>
          <w:color w:val="333333"/>
          <w:sz w:val="28"/>
          <w:szCs w:val="28"/>
          <w:shd w:val="clear" w:color="auto" w:fill="FFFFFF"/>
        </w:rPr>
        <w:t>THÔNG TƯ</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b/>
          <w:bCs/>
          <w:color w:val="333333"/>
          <w:sz w:val="28"/>
          <w:szCs w:val="28"/>
          <w:shd w:val="clear" w:color="auto" w:fill="FFFFFF"/>
        </w:rPr>
        <w:t>Bãi bỏ Quyết định số 59</w:t>
      </w:r>
      <w:r w:rsidRPr="007C5CCE">
        <w:rPr>
          <w:rFonts w:eastAsia="Times New Roman" w:cs="Times New Roman"/>
          <w:b/>
          <w:bCs/>
          <w:i/>
          <w:iCs/>
          <w:color w:val="333333"/>
          <w:sz w:val="28"/>
          <w:szCs w:val="28"/>
          <w:shd w:val="clear" w:color="auto" w:fill="FFFFFF"/>
        </w:rPr>
        <w:t>/</w:t>
      </w:r>
      <w:r w:rsidRPr="007C5CCE">
        <w:rPr>
          <w:rFonts w:eastAsia="Times New Roman" w:cs="Times New Roman"/>
          <w:b/>
          <w:bCs/>
          <w:color w:val="333333"/>
          <w:sz w:val="28"/>
          <w:szCs w:val="28"/>
          <w:shd w:val="clear" w:color="auto" w:fill="FFFFFF"/>
        </w:rPr>
        <w:t>2007</w:t>
      </w:r>
      <w:r w:rsidRPr="007C5CCE">
        <w:rPr>
          <w:rFonts w:eastAsia="Times New Roman" w:cs="Times New Roman"/>
          <w:b/>
          <w:bCs/>
          <w:i/>
          <w:iCs/>
          <w:color w:val="333333"/>
          <w:sz w:val="28"/>
          <w:szCs w:val="28"/>
          <w:shd w:val="clear" w:color="auto" w:fill="FFFFFF"/>
        </w:rPr>
        <w:t>/</w:t>
      </w:r>
      <w:r w:rsidRPr="007C5CCE">
        <w:rPr>
          <w:rFonts w:eastAsia="Times New Roman" w:cs="Times New Roman"/>
          <w:b/>
          <w:bCs/>
          <w:color w:val="333333"/>
          <w:sz w:val="28"/>
          <w:szCs w:val="28"/>
          <w:shd w:val="clear" w:color="auto" w:fill="FFFFFF"/>
        </w:rPr>
        <w:t>QĐ-BTC ngày 11 tháng 7 năm 2007 của Bộ trưởng Bộ Tài chính phê duyệt Điều lệ tổ chức và hoạt động của Quỹ Hỗ trợ phát triển hợp tác xã</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color w:val="333333"/>
          <w:sz w:val="28"/>
          <w:szCs w:val="28"/>
          <w:shd w:val="clear" w:color="auto" w:fill="FFFFFF"/>
          <w:vertAlign w:val="superscript"/>
        </w:rPr>
        <w:t>____________</w:t>
      </w:r>
    </w:p>
    <w:p w:rsidR="007C5CCE" w:rsidRPr="007C5CCE" w:rsidRDefault="007C5CCE" w:rsidP="007C5CCE">
      <w:pPr>
        <w:shd w:val="clear" w:color="auto" w:fill="FFFFFF"/>
        <w:spacing w:after="0" w:line="240" w:lineRule="auto"/>
        <w:jc w:val="center"/>
        <w:rPr>
          <w:rFonts w:eastAsia="Times New Roman" w:cs="Times New Roman"/>
          <w:color w:val="333333"/>
          <w:sz w:val="28"/>
          <w:szCs w:val="28"/>
        </w:rPr>
      </w:pPr>
      <w:r w:rsidRPr="007C5CCE">
        <w:rPr>
          <w:rFonts w:eastAsia="Times New Roman" w:cs="Times New Roman"/>
          <w:color w:val="333333"/>
          <w:sz w:val="28"/>
          <w:szCs w:val="28"/>
        </w:rPr>
        <w:t> </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Căn cứ </w:t>
      </w:r>
      <w:hyperlink r:id="rId4" w:tgtFrame="_blank" w:tooltip="80/2015/QH13" w:history="1">
        <w:r w:rsidRPr="007C5CCE">
          <w:rPr>
            <w:rFonts w:eastAsia="Times New Roman" w:cs="Times New Roman"/>
            <w:i/>
            <w:iCs/>
            <w:color w:val="0000FF"/>
            <w:sz w:val="28"/>
            <w:szCs w:val="28"/>
            <w:u w:val="single"/>
            <w:shd w:val="clear" w:color="auto" w:fill="FFFFFF"/>
          </w:rPr>
          <w:t>Luật Ban hành văn bản quy phạm pháp luật</w:t>
        </w:r>
      </w:hyperlink>
      <w:r w:rsidRPr="007C5CCE">
        <w:rPr>
          <w:rFonts w:eastAsia="Times New Roman" w:cs="Times New Roman"/>
          <w:i/>
          <w:iCs/>
          <w:color w:val="333333"/>
          <w:sz w:val="28"/>
          <w:szCs w:val="28"/>
          <w:shd w:val="clear" w:color="auto" w:fill="FFFFFF"/>
        </w:rPr>
        <w:t> ngày 22 tháng 6 năm 2015; </w:t>
      </w:r>
      <w:hyperlink r:id="rId5" w:tgtFrame="_blank" w:tooltip="63/2020/QH14" w:history="1">
        <w:r w:rsidRPr="007C5CCE">
          <w:rPr>
            <w:rFonts w:eastAsia="Times New Roman" w:cs="Times New Roman"/>
            <w:i/>
            <w:iCs/>
            <w:color w:val="0000FF"/>
            <w:sz w:val="28"/>
            <w:szCs w:val="28"/>
            <w:u w:val="single"/>
            <w:shd w:val="clear" w:color="auto" w:fill="FFFFFF"/>
          </w:rPr>
          <w:t>Luật sửa đổi, bổ sung một số điều của Luật ban hành văn bản quy phạm pháp luật</w:t>
        </w:r>
      </w:hyperlink>
      <w:r w:rsidRPr="007C5CCE">
        <w:rPr>
          <w:rFonts w:eastAsia="Times New Roman" w:cs="Times New Roman"/>
          <w:i/>
          <w:iCs/>
          <w:color w:val="333333"/>
          <w:sz w:val="28"/>
          <w:szCs w:val="28"/>
          <w:shd w:val="clear" w:color="auto" w:fill="FFFFFF"/>
        </w:rPr>
        <w:t> ngày 18 tháng 6 năm 2020;</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Căn cứ Nghị định số </w:t>
      </w:r>
      <w:hyperlink r:id="rId6" w:tgtFrame="_blank" w:tooltip="34/2016/NĐ-CP" w:history="1">
        <w:r w:rsidRPr="007C5CCE">
          <w:rPr>
            <w:rFonts w:eastAsia="Times New Roman" w:cs="Times New Roman"/>
            <w:i/>
            <w:iCs/>
            <w:color w:val="0000FF"/>
            <w:sz w:val="28"/>
            <w:szCs w:val="28"/>
            <w:u w:val="single"/>
            <w:shd w:val="clear" w:color="auto" w:fill="FFFFFF"/>
          </w:rPr>
          <w:t>34/2016/NĐ-CP</w:t>
        </w:r>
      </w:hyperlink>
      <w:r w:rsidRPr="007C5CCE">
        <w:rPr>
          <w:rFonts w:eastAsia="Times New Roman" w:cs="Times New Roman"/>
          <w:i/>
          <w:iCs/>
          <w:color w:val="333333"/>
          <w:sz w:val="28"/>
          <w:szCs w:val="28"/>
          <w:shd w:val="clear" w:color="auto" w:fill="FFFFFF"/>
        </w:rPr>
        <w:t> ngày 14 tháng 5 năm 2016 của Chính phủ quy định chi tiết một số điều và biện pháp thi hành Luật Ban hành văn bản quy phạm pháp luật; Nghị định số </w:t>
      </w:r>
      <w:hyperlink r:id="rId7" w:tgtFrame="_blank" w:tooltip="154/2020/NĐ-CP" w:history="1">
        <w:r w:rsidRPr="007C5CCE">
          <w:rPr>
            <w:rFonts w:eastAsia="Times New Roman" w:cs="Times New Roman"/>
            <w:i/>
            <w:iCs/>
            <w:color w:val="0000FF"/>
            <w:sz w:val="28"/>
            <w:szCs w:val="28"/>
            <w:u w:val="single"/>
            <w:shd w:val="clear" w:color="auto" w:fill="FFFFFF"/>
          </w:rPr>
          <w:t>154/2020/NĐ-CP</w:t>
        </w:r>
      </w:hyperlink>
      <w:r w:rsidRPr="007C5CCE">
        <w:rPr>
          <w:rFonts w:eastAsia="Times New Roman" w:cs="Times New Roman"/>
          <w:i/>
          <w:iCs/>
          <w:color w:val="333333"/>
          <w:sz w:val="28"/>
          <w:szCs w:val="28"/>
          <w:shd w:val="clear" w:color="auto" w:fill="FFFFFF"/>
        </w:rPr>
        <w:t>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Căn cứ Nghị định số </w:t>
      </w:r>
      <w:hyperlink r:id="rId8" w:tgtFrame="_blank" w:tooltip="87/2017/NĐ-CP" w:history="1">
        <w:r w:rsidRPr="007C5CCE">
          <w:rPr>
            <w:rFonts w:eastAsia="Times New Roman" w:cs="Times New Roman"/>
            <w:i/>
            <w:iCs/>
            <w:color w:val="0000FF"/>
            <w:sz w:val="28"/>
            <w:szCs w:val="28"/>
            <w:u w:val="single"/>
            <w:shd w:val="clear" w:color="auto" w:fill="FFFFFF"/>
          </w:rPr>
          <w:t>87/2017/NĐ-CP</w:t>
        </w:r>
      </w:hyperlink>
      <w:r w:rsidRPr="007C5CCE">
        <w:rPr>
          <w:rFonts w:eastAsia="Times New Roman" w:cs="Times New Roman"/>
          <w:i/>
          <w:iCs/>
          <w:color w:val="333333"/>
          <w:sz w:val="28"/>
          <w:szCs w:val="28"/>
          <w:shd w:val="clear" w:color="auto" w:fill="FFFFFF"/>
        </w:rPr>
        <w:t> ngày 26 tháng 7 năm 2017 của Chính phủ quy định chức năng, nhiệm vụ, quyền hạn và cơ cấu tổ chức của Bộ Tài chính;</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Căn cứ Nghị định số </w:t>
      </w:r>
      <w:hyperlink r:id="rId9" w:tgtFrame="_blank" w:tooltip="45/2021/NĐ-CP" w:history="1">
        <w:r w:rsidRPr="007C5CCE">
          <w:rPr>
            <w:rFonts w:eastAsia="Times New Roman" w:cs="Times New Roman"/>
            <w:i/>
            <w:iCs/>
            <w:color w:val="0000FF"/>
            <w:sz w:val="28"/>
            <w:szCs w:val="28"/>
            <w:u w:val="single"/>
            <w:shd w:val="clear" w:color="auto" w:fill="FFFFFF"/>
          </w:rPr>
          <w:t>45/2021/NĐ-CP</w:t>
        </w:r>
      </w:hyperlink>
      <w:r w:rsidRPr="007C5CCE">
        <w:rPr>
          <w:rFonts w:eastAsia="Times New Roman" w:cs="Times New Roman"/>
          <w:i/>
          <w:iCs/>
          <w:color w:val="333333"/>
          <w:sz w:val="28"/>
          <w:szCs w:val="28"/>
          <w:shd w:val="clear" w:color="auto" w:fill="FFFFFF"/>
        </w:rPr>
        <w:t> ngày 31 tháng 3 năm 2021 của Chính phủ về việc thành lập, tổ chức và hoạt động của Quỹ hỗ trợ phát triển hợp tác xã;</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Theo đề nghị của Vụ trưởng Vụ Tài chính các ngân hàng và tổ chức tài chính;</w:t>
      </w:r>
    </w:p>
    <w:p w:rsidR="007C5CCE" w:rsidRPr="007C5CCE" w:rsidRDefault="007C5CCE" w:rsidP="007C5CCE">
      <w:pPr>
        <w:shd w:val="clear" w:color="auto" w:fill="FFFFFF"/>
        <w:spacing w:after="0" w:line="240" w:lineRule="auto"/>
        <w:ind w:firstLine="720"/>
        <w:jc w:val="both"/>
        <w:rPr>
          <w:rFonts w:eastAsia="Times New Roman" w:cs="Times New Roman"/>
          <w:color w:val="333333"/>
          <w:sz w:val="28"/>
          <w:szCs w:val="28"/>
        </w:rPr>
      </w:pPr>
      <w:r w:rsidRPr="007C5CCE">
        <w:rPr>
          <w:rFonts w:eastAsia="Times New Roman" w:cs="Times New Roman"/>
          <w:i/>
          <w:iCs/>
          <w:color w:val="333333"/>
          <w:sz w:val="28"/>
          <w:szCs w:val="28"/>
          <w:shd w:val="clear" w:color="auto" w:fill="FFFFFF"/>
        </w:rPr>
        <w:t>Bộ trưởng Bộ Tài chính ban hành Thông tư bãi bỏ Quyết định số </w:t>
      </w:r>
      <w:hyperlink r:id="rId10" w:tgtFrame="_blank" w:tooltip="59/2007/QĐ-BTC" w:history="1">
        <w:r w:rsidRPr="007C5CCE">
          <w:rPr>
            <w:rFonts w:eastAsia="Times New Roman" w:cs="Times New Roman"/>
            <w:i/>
            <w:iCs/>
            <w:color w:val="0000FF"/>
            <w:sz w:val="28"/>
            <w:szCs w:val="28"/>
            <w:u w:val="single"/>
            <w:shd w:val="clear" w:color="auto" w:fill="FFFFFF"/>
          </w:rPr>
          <w:t>59/2007/QĐ-BTC</w:t>
        </w:r>
      </w:hyperlink>
      <w:r w:rsidRPr="007C5CCE">
        <w:rPr>
          <w:rFonts w:eastAsia="Times New Roman" w:cs="Times New Roman"/>
          <w:i/>
          <w:iCs/>
          <w:color w:val="333333"/>
          <w:sz w:val="28"/>
          <w:szCs w:val="28"/>
          <w:shd w:val="clear" w:color="auto" w:fill="FFFFFF"/>
        </w:rPr>
        <w:t> ngày 11 tháng 7 năm 2007 của Bộ trưởng Bộ Tài chính phê duyệt Điều lệ tổ chức và hoạt động của Quỹ Hỗ trợ phát triển hợp tác xã.</w:t>
      </w:r>
    </w:p>
    <w:p w:rsidR="007C5CCE" w:rsidRPr="007C5CCE" w:rsidRDefault="007C5CCE" w:rsidP="007C5CCE">
      <w:pPr>
        <w:shd w:val="clear" w:color="auto" w:fill="FFFFFF"/>
        <w:spacing w:after="0" w:line="240" w:lineRule="auto"/>
        <w:ind w:firstLine="720"/>
        <w:jc w:val="both"/>
        <w:rPr>
          <w:rFonts w:eastAsia="Times New Roman" w:cs="Times New Roman"/>
          <w:color w:val="333333"/>
          <w:sz w:val="28"/>
          <w:szCs w:val="28"/>
        </w:rPr>
      </w:pPr>
      <w:r w:rsidRPr="007C5CCE">
        <w:rPr>
          <w:rFonts w:eastAsia="Times New Roman" w:cs="Times New Roman"/>
          <w:color w:val="333333"/>
          <w:sz w:val="28"/>
          <w:szCs w:val="28"/>
        </w:rPr>
        <w:t> </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b/>
          <w:bCs/>
          <w:color w:val="333333"/>
          <w:sz w:val="28"/>
          <w:szCs w:val="28"/>
          <w:shd w:val="clear" w:color="auto" w:fill="FFFFFF"/>
        </w:rPr>
        <w:t>Điều 1. Bãi bỏ toàn bộ Quyết định</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color w:val="333333"/>
          <w:sz w:val="28"/>
          <w:szCs w:val="28"/>
          <w:shd w:val="clear" w:color="auto" w:fill="FFFFFF"/>
        </w:rPr>
        <w:t>Bãi bỏ toàn bộ Quyết định số 59/2007/QĐ-BTC ngày 11 tháng 7 năm 2007 của Bộ trưởng Bộ Tài chính phê duyệt Điều lệ tổ chức và hoạt động của Quỹ Hỗ trợ phát triển hợp tác xã.</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b/>
          <w:bCs/>
          <w:color w:val="333333"/>
          <w:sz w:val="28"/>
          <w:szCs w:val="28"/>
          <w:shd w:val="clear" w:color="auto" w:fill="FFFFFF"/>
        </w:rPr>
        <w:t>Điều 2. Điều khoản thi hành</w:t>
      </w:r>
    </w:p>
    <w:p w:rsidR="007C5CCE" w:rsidRPr="007C5CCE" w:rsidRDefault="007C5CCE" w:rsidP="007C5CCE">
      <w:pPr>
        <w:shd w:val="clear" w:color="auto" w:fill="FFFFFF"/>
        <w:spacing w:after="120" w:line="240" w:lineRule="auto"/>
        <w:ind w:firstLine="720"/>
        <w:jc w:val="both"/>
        <w:rPr>
          <w:rFonts w:eastAsia="Times New Roman" w:cs="Times New Roman"/>
          <w:color w:val="333333"/>
          <w:sz w:val="28"/>
          <w:szCs w:val="28"/>
        </w:rPr>
      </w:pPr>
      <w:r w:rsidRPr="007C5CCE">
        <w:rPr>
          <w:rFonts w:eastAsia="Times New Roman" w:cs="Times New Roman"/>
          <w:color w:val="333333"/>
          <w:sz w:val="28"/>
          <w:szCs w:val="28"/>
          <w:shd w:val="clear" w:color="auto" w:fill="FFFFFF"/>
        </w:rPr>
        <w:t>1. Thông tư này có hiệu lực thi hành kể từ ngày 01 tháng 07 năm 2022.</w:t>
      </w:r>
    </w:p>
    <w:p w:rsidR="007C5CCE" w:rsidRPr="007C5CCE" w:rsidRDefault="007C5CCE" w:rsidP="007C5CCE">
      <w:pPr>
        <w:shd w:val="clear" w:color="auto" w:fill="FFFFFF"/>
        <w:spacing w:after="0" w:line="240" w:lineRule="auto"/>
        <w:ind w:firstLine="720"/>
        <w:jc w:val="both"/>
        <w:rPr>
          <w:rFonts w:eastAsia="Times New Roman" w:cs="Times New Roman"/>
          <w:color w:val="333333"/>
          <w:sz w:val="28"/>
          <w:szCs w:val="28"/>
        </w:rPr>
      </w:pPr>
      <w:r w:rsidRPr="007C5CCE">
        <w:rPr>
          <w:rFonts w:eastAsia="Times New Roman" w:cs="Times New Roman"/>
          <w:color w:val="333333"/>
          <w:sz w:val="28"/>
          <w:szCs w:val="28"/>
          <w:shd w:val="clear" w:color="auto" w:fill="FFFFFF"/>
        </w:rPr>
        <w:t>2. Vụ trưởng Vụ tài chính các ngân hàng và tổ chức tài chính, Thủ trưởng các đơn vị liên quan thuộc Bộ Tài chính, Quỹ hỗ trợ phát triển hợp tác xã Việt Nam và các cơ quan, tổ chức, cá nhân có liên quan chịu trách nhiệm thi hành Thông tư này./.</w:t>
      </w:r>
    </w:p>
    <w:p w:rsidR="007C5CCE" w:rsidRPr="007C5CCE" w:rsidRDefault="007C5CCE" w:rsidP="007C5CCE">
      <w:pPr>
        <w:shd w:val="clear" w:color="auto" w:fill="FFFFFF"/>
        <w:spacing w:line="240" w:lineRule="auto"/>
        <w:ind w:firstLine="720"/>
        <w:jc w:val="both"/>
        <w:rPr>
          <w:rFonts w:eastAsia="Times New Roman" w:cs="Times New Roman"/>
          <w:color w:val="333333"/>
          <w:sz w:val="28"/>
          <w:szCs w:val="28"/>
        </w:rPr>
      </w:pPr>
      <w:r w:rsidRPr="007C5CCE">
        <w:rPr>
          <w:rFonts w:eastAsia="Times New Roman" w:cs="Times New Roman"/>
          <w:color w:val="333333"/>
          <w:sz w:val="28"/>
          <w:szCs w:val="28"/>
        </w:rPr>
        <w:lastRenderedPageBreak/>
        <w:t> </w:t>
      </w:r>
    </w:p>
    <w:tbl>
      <w:tblPr>
        <w:tblW w:w="12075" w:type="dxa"/>
        <w:jc w:val="center"/>
        <w:tblCellMar>
          <w:left w:w="0" w:type="dxa"/>
          <w:right w:w="0" w:type="dxa"/>
        </w:tblCellMar>
        <w:tblLook w:val="04A0" w:firstRow="1" w:lastRow="0" w:firstColumn="1" w:lastColumn="0" w:noHBand="0" w:noVBand="1"/>
      </w:tblPr>
      <w:tblGrid>
        <w:gridCol w:w="7341"/>
        <w:gridCol w:w="4734"/>
      </w:tblGrid>
      <w:tr w:rsidR="007C5CCE" w:rsidRPr="007C5CCE" w:rsidTr="007C5CCE">
        <w:trPr>
          <w:trHeight w:val="450"/>
          <w:jc w:val="center"/>
        </w:trPr>
        <w:tc>
          <w:tcPr>
            <w:tcW w:w="7341" w:type="dxa"/>
            <w:tcMar>
              <w:top w:w="0" w:type="dxa"/>
              <w:left w:w="108" w:type="dxa"/>
              <w:bottom w:w="0" w:type="dxa"/>
              <w:right w:w="108" w:type="dxa"/>
            </w:tcMar>
            <w:hideMark/>
          </w:tcPr>
          <w:p w:rsidR="007C5CCE" w:rsidRPr="007C5CCE" w:rsidRDefault="007C5CCE" w:rsidP="007C5CCE">
            <w:pPr>
              <w:spacing w:after="0" w:line="240" w:lineRule="auto"/>
              <w:rPr>
                <w:rFonts w:eastAsia="Times New Roman" w:cs="Times New Roman"/>
                <w:color w:val="222222"/>
                <w:sz w:val="22"/>
                <w:szCs w:val="28"/>
              </w:rPr>
            </w:pPr>
            <w:r w:rsidRPr="007C5CCE">
              <w:rPr>
                <w:rFonts w:eastAsia="Times New Roman" w:cs="Times New Roman"/>
                <w:b/>
                <w:bCs/>
                <w:i/>
                <w:iCs/>
                <w:sz w:val="28"/>
                <w:szCs w:val="28"/>
                <w:shd w:val="clear" w:color="auto" w:fill="FFFFFF"/>
              </w:rPr>
              <w:t>Nơi nhận</w:t>
            </w:r>
            <w:r w:rsidRPr="007C5CCE">
              <w:rPr>
                <w:rFonts w:eastAsia="Times New Roman" w:cs="Times New Roman"/>
                <w:b/>
                <w:bCs/>
                <w:i/>
                <w:iCs/>
                <w:sz w:val="22"/>
                <w:szCs w:val="28"/>
                <w:shd w:val="clear" w:color="auto" w:fill="FFFFFF"/>
              </w:rPr>
              <w:t>:</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Trung ương và các Ban của Đảng;</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Tổng Bí thư;</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Chính phủ;</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Quốc hội;</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Chủ tịch nước;</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Thủ tướ</w:t>
            </w:r>
            <w:r>
              <w:rPr>
                <w:rFonts w:eastAsia="Times New Roman" w:cs="Times New Roman"/>
                <w:color w:val="222222"/>
                <w:sz w:val="22"/>
                <w:szCs w:val="28"/>
                <w:shd w:val="clear" w:color="auto" w:fill="FFFFFF"/>
              </w:rPr>
              <w:t>ng, các Phó Thủ tướng Chính phủ</w:t>
            </w:r>
            <w:bookmarkStart w:id="0" w:name="_GoBack"/>
            <w:bookmarkEnd w:id="0"/>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Văn phòng Ban chỉ đạo TW về phòng chống tham nhũng;</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Các Bộ, cơ quan ngang Bộ, cơ quan thuộc Chính phủ;</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Toà án nhân dân tối cao;</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Viện Kiểm sát nhân dân tối cao;</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Kiểm toán Nhà nước;</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Liên minh hợp tác xã Việt Nam;</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Quỹ hỗ trợ phát triển hợp tác xã Việt Nam;</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HĐND, UBND các tỉnh, TP trực thuộc TW;</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Sở Tài chính các tỉnh, TP trực thuộc TW;</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Công báo; Website Chính phủ, Bộ Tài chính;</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Cục kiểm tra văn bản - Bộ Tư pháp;</w:t>
            </w:r>
          </w:p>
          <w:p w:rsidR="007C5CCE" w:rsidRPr="007C5CCE" w:rsidRDefault="007C5CCE" w:rsidP="007C5CCE">
            <w:pPr>
              <w:spacing w:after="0" w:line="240" w:lineRule="auto"/>
              <w:jc w:val="both"/>
              <w:rPr>
                <w:rFonts w:eastAsia="Times New Roman" w:cs="Times New Roman"/>
                <w:color w:val="222222"/>
                <w:sz w:val="22"/>
                <w:szCs w:val="28"/>
              </w:rPr>
            </w:pPr>
            <w:r w:rsidRPr="007C5CCE">
              <w:rPr>
                <w:rFonts w:eastAsia="Times New Roman" w:cs="Times New Roman"/>
                <w:color w:val="222222"/>
                <w:sz w:val="22"/>
                <w:szCs w:val="28"/>
                <w:shd w:val="clear" w:color="auto" w:fill="FFFFFF"/>
              </w:rPr>
              <w:t>- Các đơn vị thuộc và trực thuộc Bộ Tài chính;</w:t>
            </w:r>
          </w:p>
          <w:p w:rsidR="007C5CCE" w:rsidRPr="007C5CCE" w:rsidRDefault="007C5CCE" w:rsidP="007C5CCE">
            <w:pPr>
              <w:spacing w:after="0" w:line="240" w:lineRule="auto"/>
              <w:jc w:val="both"/>
              <w:rPr>
                <w:rFonts w:eastAsia="Times New Roman" w:cs="Times New Roman"/>
                <w:color w:val="222222"/>
                <w:sz w:val="28"/>
                <w:szCs w:val="28"/>
              </w:rPr>
            </w:pPr>
            <w:r w:rsidRPr="007C5CCE">
              <w:rPr>
                <w:rFonts w:eastAsia="Times New Roman" w:cs="Times New Roman"/>
                <w:color w:val="222222"/>
                <w:sz w:val="22"/>
                <w:szCs w:val="28"/>
                <w:shd w:val="clear" w:color="auto" w:fill="FFFFFF"/>
              </w:rPr>
              <w:t>- Lưu: VT, TCNH (</w:t>
            </w:r>
            <w:r w:rsidRPr="007C5CCE">
              <w:rPr>
                <w:rFonts w:eastAsia="Times New Roman" w:cs="Times New Roman"/>
                <w:color w:val="222222"/>
                <w:sz w:val="28"/>
                <w:szCs w:val="28"/>
                <w:shd w:val="clear" w:color="auto" w:fill="FFFFFF"/>
              </w:rPr>
              <w:t>150b)</w:t>
            </w:r>
          </w:p>
        </w:tc>
        <w:tc>
          <w:tcPr>
            <w:tcW w:w="4734" w:type="dxa"/>
            <w:tcMar>
              <w:top w:w="0" w:type="dxa"/>
              <w:left w:w="108" w:type="dxa"/>
              <w:bottom w:w="0" w:type="dxa"/>
              <w:right w:w="108" w:type="dxa"/>
            </w:tcMar>
            <w:hideMark/>
          </w:tcPr>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b/>
                <w:bCs/>
                <w:color w:val="222222"/>
                <w:sz w:val="28"/>
                <w:szCs w:val="28"/>
                <w:shd w:val="clear" w:color="auto" w:fill="FFFFFF"/>
              </w:rPr>
              <w:t>KT. BỘ TRƯỞNG</w:t>
            </w:r>
            <w:r w:rsidRPr="007C5CCE">
              <w:rPr>
                <w:rFonts w:eastAsia="Times New Roman" w:cs="Times New Roman"/>
                <w:b/>
                <w:bCs/>
                <w:color w:val="222222"/>
                <w:sz w:val="28"/>
                <w:szCs w:val="28"/>
                <w:shd w:val="clear" w:color="auto" w:fill="FFFFFF"/>
              </w:rPr>
              <w:br/>
              <w:t>THỨ TRƯỞNG</w:t>
            </w:r>
          </w:p>
          <w:p w:rsidR="007C5CCE" w:rsidRPr="007C5CCE" w:rsidRDefault="007C5CCE" w:rsidP="007C5CCE">
            <w:pPr>
              <w:spacing w:after="0" w:line="240" w:lineRule="auto"/>
              <w:rPr>
                <w:rFonts w:eastAsia="Times New Roman" w:cs="Times New Roman"/>
                <w:color w:val="222222"/>
                <w:sz w:val="28"/>
                <w:szCs w:val="28"/>
              </w:rPr>
            </w:pPr>
            <w:r w:rsidRPr="007C5CCE">
              <w:rPr>
                <w:rFonts w:eastAsia="Times New Roman" w:cs="Times New Roman"/>
                <w:color w:val="222222"/>
                <w:sz w:val="28"/>
                <w:szCs w:val="28"/>
              </w:rPr>
              <w:t> </w:t>
            </w:r>
          </w:p>
          <w:p w:rsidR="007C5CCE" w:rsidRPr="007C5CCE" w:rsidRDefault="007C5CCE" w:rsidP="007C5CCE">
            <w:pPr>
              <w:spacing w:after="0" w:line="240" w:lineRule="auto"/>
              <w:rPr>
                <w:rFonts w:eastAsia="Times New Roman" w:cs="Times New Roman"/>
                <w:color w:val="222222"/>
                <w:sz w:val="28"/>
                <w:szCs w:val="28"/>
              </w:rPr>
            </w:pPr>
            <w:r w:rsidRPr="007C5CCE">
              <w:rPr>
                <w:rFonts w:eastAsia="Times New Roman" w:cs="Times New Roman"/>
                <w:color w:val="222222"/>
                <w:sz w:val="28"/>
                <w:szCs w:val="28"/>
              </w:rPr>
              <w:t> </w:t>
            </w:r>
          </w:p>
          <w:p w:rsidR="007C5CCE" w:rsidRPr="007C5CCE" w:rsidRDefault="007C5CCE" w:rsidP="007C5CCE">
            <w:pPr>
              <w:spacing w:after="0" w:line="240" w:lineRule="auto"/>
              <w:rPr>
                <w:rFonts w:eastAsia="Times New Roman" w:cs="Times New Roman"/>
                <w:color w:val="222222"/>
                <w:sz w:val="28"/>
                <w:szCs w:val="28"/>
              </w:rPr>
            </w:pPr>
            <w:r w:rsidRPr="007C5CCE">
              <w:rPr>
                <w:rFonts w:eastAsia="Times New Roman" w:cs="Times New Roman"/>
                <w:color w:val="222222"/>
                <w:sz w:val="28"/>
                <w:szCs w:val="28"/>
              </w:rPr>
              <w:t> </w:t>
            </w:r>
          </w:p>
          <w:p w:rsidR="007C5CCE" w:rsidRPr="007C5CCE" w:rsidRDefault="007C5CCE" w:rsidP="007C5CCE">
            <w:pPr>
              <w:spacing w:after="0" w:line="240" w:lineRule="auto"/>
              <w:rPr>
                <w:rFonts w:eastAsia="Times New Roman" w:cs="Times New Roman"/>
                <w:color w:val="222222"/>
                <w:sz w:val="28"/>
                <w:szCs w:val="28"/>
              </w:rPr>
            </w:pPr>
            <w:r w:rsidRPr="007C5CCE">
              <w:rPr>
                <w:rFonts w:eastAsia="Times New Roman" w:cs="Times New Roman"/>
                <w:color w:val="222222"/>
                <w:sz w:val="28"/>
                <w:szCs w:val="28"/>
              </w:rPr>
              <w:t> </w:t>
            </w:r>
          </w:p>
          <w:p w:rsidR="007C5CCE" w:rsidRPr="007C5CCE" w:rsidRDefault="007C5CCE" w:rsidP="007C5CCE">
            <w:pPr>
              <w:spacing w:after="0" w:line="240" w:lineRule="auto"/>
              <w:jc w:val="center"/>
              <w:rPr>
                <w:rFonts w:eastAsia="Times New Roman" w:cs="Times New Roman"/>
                <w:color w:val="222222"/>
                <w:sz w:val="28"/>
                <w:szCs w:val="28"/>
              </w:rPr>
            </w:pPr>
            <w:r w:rsidRPr="007C5CCE">
              <w:rPr>
                <w:rFonts w:eastAsia="Times New Roman" w:cs="Times New Roman"/>
                <w:b/>
                <w:bCs/>
                <w:color w:val="222222"/>
                <w:sz w:val="28"/>
                <w:szCs w:val="28"/>
                <w:shd w:val="clear" w:color="auto" w:fill="FFFFFF"/>
              </w:rPr>
              <w:t>Nguyễn Đức Chi</w:t>
            </w:r>
          </w:p>
        </w:tc>
      </w:tr>
    </w:tbl>
    <w:p w:rsidR="00202F35" w:rsidRPr="007C5CCE" w:rsidRDefault="00202F35">
      <w:pPr>
        <w:rPr>
          <w:rFonts w:cs="Times New Roman"/>
          <w:sz w:val="28"/>
          <w:szCs w:val="28"/>
        </w:rPr>
      </w:pPr>
    </w:p>
    <w:sectPr w:rsidR="00202F35" w:rsidRPr="007C5CCE" w:rsidSect="007C5CCE">
      <w:pgSz w:w="11907" w:h="16840" w:code="9"/>
      <w:pgMar w:top="426"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CE"/>
    <w:rsid w:val="001318DF"/>
    <w:rsid w:val="00202F35"/>
    <w:rsid w:val="002E7353"/>
    <w:rsid w:val="00490F36"/>
    <w:rsid w:val="007C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4A8F"/>
  <w15:chartTrackingRefBased/>
  <w15:docId w15:val="{73A008C5-21C8-40BC-A32B-0C5D2793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5CC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C5CCE"/>
    <w:rPr>
      <w:b/>
      <w:bCs/>
    </w:rPr>
  </w:style>
  <w:style w:type="character" w:styleId="Emphasis">
    <w:name w:val="Emphasis"/>
    <w:basedOn w:val="DefaultParagraphFont"/>
    <w:uiPriority w:val="20"/>
    <w:qFormat/>
    <w:rsid w:val="007C5CCE"/>
    <w:rPr>
      <w:i/>
      <w:iCs/>
    </w:rPr>
  </w:style>
  <w:style w:type="character" w:styleId="Hyperlink">
    <w:name w:val="Hyperlink"/>
    <w:basedOn w:val="DefaultParagraphFont"/>
    <w:uiPriority w:val="99"/>
    <w:semiHidden/>
    <w:unhideWhenUsed/>
    <w:rsid w:val="007C5C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16944">
      <w:bodyDiv w:val="1"/>
      <w:marLeft w:val="0"/>
      <w:marRight w:val="0"/>
      <w:marTop w:val="0"/>
      <w:marBottom w:val="0"/>
      <w:divBdr>
        <w:top w:val="none" w:sz="0" w:space="0" w:color="auto"/>
        <w:left w:val="none" w:sz="0" w:space="0" w:color="auto"/>
        <w:bottom w:val="none" w:sz="0" w:space="0" w:color="auto"/>
        <w:right w:val="none" w:sz="0" w:space="0" w:color="auto"/>
      </w:divBdr>
      <w:divsChild>
        <w:div w:id="1160387061">
          <w:marLeft w:val="0"/>
          <w:marRight w:val="0"/>
          <w:marTop w:val="0"/>
          <w:marBottom w:val="0"/>
          <w:divBdr>
            <w:top w:val="none" w:sz="0" w:space="0" w:color="auto"/>
            <w:left w:val="none" w:sz="0" w:space="0" w:color="auto"/>
            <w:bottom w:val="none" w:sz="0" w:space="0" w:color="auto"/>
            <w:right w:val="none" w:sz="0" w:space="0" w:color="auto"/>
          </w:divBdr>
          <w:divsChild>
            <w:div w:id="1915360152">
              <w:marLeft w:val="0"/>
              <w:marRight w:val="0"/>
              <w:marTop w:val="0"/>
              <w:marBottom w:val="0"/>
              <w:divBdr>
                <w:top w:val="none" w:sz="0" w:space="0" w:color="auto"/>
                <w:left w:val="none" w:sz="0" w:space="0" w:color="auto"/>
                <w:bottom w:val="none" w:sz="0" w:space="0" w:color="auto"/>
                <w:right w:val="none" w:sz="0" w:space="0" w:color="auto"/>
              </w:divBdr>
              <w:divsChild>
                <w:div w:id="1727994935">
                  <w:marLeft w:val="0"/>
                  <w:marRight w:val="0"/>
                  <w:marTop w:val="0"/>
                  <w:marBottom w:val="0"/>
                  <w:divBdr>
                    <w:top w:val="none" w:sz="0" w:space="0" w:color="auto"/>
                    <w:left w:val="none" w:sz="0" w:space="0" w:color="auto"/>
                    <w:bottom w:val="none" w:sz="0" w:space="0" w:color="auto"/>
                    <w:right w:val="none" w:sz="0" w:space="0" w:color="auto"/>
                  </w:divBdr>
                  <w:divsChild>
                    <w:div w:id="16041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8451">
          <w:marLeft w:val="0"/>
          <w:marRight w:val="0"/>
          <w:marTop w:val="0"/>
          <w:marBottom w:val="750"/>
          <w:divBdr>
            <w:top w:val="none" w:sz="0" w:space="0" w:color="auto"/>
            <w:left w:val="none" w:sz="0" w:space="0" w:color="auto"/>
            <w:bottom w:val="none" w:sz="0" w:space="0" w:color="auto"/>
            <w:right w:val="none" w:sz="0" w:space="0" w:color="auto"/>
          </w:divBdr>
          <w:divsChild>
            <w:div w:id="17348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o-cau-to-chuc/nghi-dinh-87-2017-nd-cp-chinh-phu-115955-d1.html" TargetMode="External"/><Relationship Id="rId3" Type="http://schemas.openxmlformats.org/officeDocument/2006/relationships/webSettings" Target="webSettings.xml"/><Relationship Id="rId7" Type="http://schemas.openxmlformats.org/officeDocument/2006/relationships/hyperlink" Target="https://luatvietnam.vn/tu-phap/nghi-dinh-154-2020-sua-nghi-dinh-34-2016-huong-dan-luat-ban-hanh-vbqppl-196883-d1.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vietnam.vn/hanh-chinh/nghi-dinh-34-2016-nd-cp-huong-dan-luat-ban-hanh-van-ban-quy-pham-phap-luat-105351-d1.html" TargetMode="External"/><Relationship Id="rId11" Type="http://schemas.openxmlformats.org/officeDocument/2006/relationships/fontTable" Target="fontTable.xml"/><Relationship Id="rId5" Type="http://schemas.openxmlformats.org/officeDocument/2006/relationships/hyperlink" Target="https://luatvietnam.vn/tu-phap/luat-ban-hanh-van-ban-quy-pham-phap-luat-sua-doi-2020-186268-d1.html" TargetMode="External"/><Relationship Id="rId10" Type="http://schemas.openxmlformats.org/officeDocument/2006/relationships/hyperlink" Target="https://luatvietnam.vn/tai-chinh/quyet-dinh-59-2007-qd-btc-bo-tai-chinh-32053-d1.html" TargetMode="External"/><Relationship Id="rId4" Type="http://schemas.openxmlformats.org/officeDocument/2006/relationships/hyperlink" Target="https://luatvietnam.vn/hanh-chinh/luat-ban-hanh-van-ban-quy-pham-phap-luat-2015-96364-d1.html" TargetMode="External"/><Relationship Id="rId9" Type="http://schemas.openxmlformats.org/officeDocument/2006/relationships/hyperlink" Target="https://luatvietnam.vn/tai-chinh/nghi-dinh-45-2021-nd-cp-thanh-lap-to-chuc-va-hoat-dong-quy-ho-tro-phat-trien-hop-tac-xa-200543-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3337</Characters>
  <Application>Microsoft Office Word</Application>
  <DocSecurity>0</DocSecurity>
  <Lines>27</Lines>
  <Paragraphs>7</Paragraphs>
  <ScaleCrop>false</ScaleCrop>
  <Company>Quoc Viet Company</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2022-06-09T02:31:00Z</dcterms:created>
  <dcterms:modified xsi:type="dcterms:W3CDTF">2022-06-09T02:32:00Z</dcterms:modified>
</cp:coreProperties>
</file>